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E-5682/2016 vom 22. September 2016</w:t>
      </w:r>
    </w:p>
    <w:p>
      <w:r>
        <w:t>Bundesverwaltungsgericht, 2016-09-22, DE</w:t>
      </w:r>
    </w:p>
    <w:p>
      <w:r>
        <w:rPr>
          <w:b/>
        </w:rPr>
        <w:t xml:space="preserve">Quelle: </w:t>
      </w:r>
      <w:r>
        <w:t>https://mcp.opencaselaw.ch/entscheid/bvger_E-5682_2016</w:t>
      </w:r>
    </w:p>
    <w:p>
      <w:r>
        <w:t>FR: TAF E-5682/2016 du 22 septembre 2016</w:t>
      </w:r>
    </w:p>
    <w:p>
      <w:r>
        <w:t>IT: TAF E-5682/2016 del 22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Gemäss Art. 33a Abs. 2 VwVG ist im Beschwerdeverfahren die Sprache der angefochtenen Verfügung massgebend, weshalb der vorliegende Entscheid in deutscher Sprache ergeht.</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m.w.H.). Die Fragen der Anerkennung der Flüchtlingseigenschaft und der Gewährung von Asyl bilden demgegenüber nicht Gegenstand des angefochtenen Nichteintretensentscheids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Den vorliegenden Akten ist zu entnehmen (vgl. Abgleich mit der Eurodac-Datenbank, A5/1, A6/1), dass der Beschwerdeführer in Italien am 24. Juni 2016 ein Asylgesuch eingereicht hatte (und am 14. Juni 2016 erstmals in Italien in das Hoheitsgebiet der Dublin-Mitgliedstaaten eingereist war). Das SEM ersuchte infolgedessen am 24. August 2016 die italienischen Behörden gestützt auf Art. 18 Abs. 1 Bst. b Dublin-III-VO um Übernahme des Beschwerdeführers; jene liessen das Übernahmeersuchen innert der in Art. 25 Dublin-III-VO vorgesehenen Frist unbeantwortet, womit sie ihre Zuständigkeit implizit anerkannten. Die Zuständigkeit Italiens im vorliegenden Fall ist somit gegeben. Dabei vermögen weder die Angaben des Beschwerdeführers in der BzP noch seine Ausführungen in der Beschwerdeeingabe diese Einschätzung umzustossen.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Solche wesentlichen Gründe werden nicht vorgetragen und sind auch nicht notorisch (vgl. statt vieler Urteil E-6657/2014 vom 14. Juli 2016 E. 5 m.w.H.), weshalb die Anwendung von Art. 3 Abs. 2 Satz 2 Dublin-III-VO vorliegend nicht gerechtfertigt erscheint.</w:t>
      </w:r>
    </w:p>
    <w:p>
      <w:r>
        <w:rPr>
          <w:b/>
        </w:rPr>
        <w:t>E. 6.1</w:t>
      </w:r>
    </w:p>
    <w:p>
      <w:r>
        <w:t>Weiter ist der Frage nachzugehen, ob für den Beschwerdeführer in einer individuellen Betrachtung eine Gefährdung nach Art. 3 EMRK aufgezeigt ist, woraus sich - abweichend von Art. 3 Abs. 1 Dublin-III-VO - zwingende Gründe für die Ausübung der Ermessensklausel und für einen Selbsteintritt nach Art. 17 Abs. 1 Dublin-III-VO ergeben würden.</w:t>
      </w:r>
    </w:p>
    <w:p>
      <w:r>
        <w:rPr>
          <w:b/>
        </w:rPr>
        <w:t>E. 6.2</w:t>
      </w:r>
    </w:p>
    <w:p>
      <w:r>
        <w:t>Hinsichtlich des Einwands, er müsste im Falle einer Überstellung nach Italien dort auf der Strasse leben, und würde ausserdem riskieren, in sein Heimatland zurückgeschafft zu werden, ist festzuhalten, dass Italien Signatarstaat der EMRK, der FoK, der FK sowie des Zusatzprotokolls der FK vom 31. Januar 1967 (SR 0.142.301) ist und seinen diesbezüglichen völkerrechtlichen Verpflichtungen nachkommt. Es darf auch davon ausgegangen werden, dass dieser Staat die Rechte anerkennt und schützt, die sich für Schutzsuchende aus der Verfahrensrichtlinie, Aufnahmerichtlinie sowie Qualifikationsrichtlinie ergeben. Überdies steht dem Beschwerdeführer der Rechtsweg offen, sollte er sich von den italienischen Behörden nicht korrekt behandelt fühlen.</w:t>
      </w:r>
    </w:p>
    <w:p>
      <w:r>
        <w:rPr>
          <w:b/>
        </w:rPr>
        <w:t>E. 6.3</w:t>
      </w:r>
    </w:p>
    <w:p>
      <w:r>
        <w:t>Unter diesen Umständen wurde keine Gefährdung nach Art. 3 EMRK dargetan, womit sich auch keine zwingenden Gründe für die Ausübung der Ermessensklausel und für einen Selbsteintritt nach Art. 17 Abs. 1 Dublin-III-VO ergeben.</w:t>
      </w:r>
    </w:p>
    <w:p>
      <w:r>
        <w:rPr>
          <w:b/>
        </w:rPr>
        <w:t>E. 7</w:t>
      </w:r>
    </w:p>
    <w:p>
      <w:r>
        <w:t>Im Übrigen hielt das Bundesverwaltungsgericht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Folglich kommt auch die Ermessenklausel aus humanitären Gründen von Art. 17 Dublin-III-VO vorliegend nicht zur Anwendung.</w:t>
      </w:r>
    </w:p>
    <w:p>
      <w:r>
        <w:rPr>
          <w:b/>
        </w:rPr>
        <w:t>E. 8.1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8.2</w:t>
      </w:r>
    </w:p>
    <w:p>
      <w:r>
        <w:t>Das SEM ist demnach zu Recht gestützt auf Art. 31a Abs. 1 Bst. b AsylG auf das Asylgesuch des Beschwerdeführers nicht eingetreten und hat (in Anwendung von Art. 44 AsylG) seine Überstellung nach Italien angeordnet.</w:t>
      </w:r>
    </w:p>
    <w:p>
      <w:r>
        <w:rPr>
          <w:b/>
        </w:rPr>
        <w:t>E. 9</w:t>
      </w:r>
    </w:p>
    <w:p>
      <w:r>
        <w:t>Nach dem Gesagten ist die Beschwerde abzuweisen und die Verfügung des SEM vom 20. Juli 2016 zu bestätigen.</w:t>
      </w:r>
    </w:p>
    <w:p>
      <w:r>
        <w:rPr>
          <w:b/>
        </w:rPr>
        <w:t>E. 10</w:t>
      </w:r>
    </w:p>
    <w:p>
      <w:r>
        <w:t>Bei diesem Ausgang des Verfahrens sind die Kosten des Beschwerdeverfahrens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