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E-5680/2021 vom 11. Januar 2022</w:t>
      </w:r>
    </w:p>
    <w:p>
      <w:r>
        <w:t>Bundesverwaltungsgericht, 2022-01-11, DE</w:t>
      </w:r>
    </w:p>
    <w:p>
      <w:r>
        <w:rPr>
          <w:b/>
        </w:rPr>
        <w:t xml:space="preserve">Quelle: </w:t>
      </w:r>
      <w:r>
        <w:t>https://mcp.opencaselaw.ch/entscheid/bvger_E-5680_2021</w:t>
      </w:r>
    </w:p>
    <w:p>
      <w:r>
        <w:t>FR: TAF E-5680/2021 du 11 janvier 2022</w:t>
      </w:r>
    </w:p>
    <w:p>
      <w:r>
        <w:t>IT: TAF E-5680/2021 del 11 gennaio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mit der fristgerecht nachgereichten Be- schwerdeverbesserung auch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t>E-5680/2021 Seite 5</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Fall eines sogenannten Aufnahmeverfahrens (take charge) – wie vorlie- gend – sind die in Kapitel III (Art. 8–15 Dublin-III-VO)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 Der nach dieser Verordnung zuständige Mitgliedstaat ist verpflichtet, eine antragstellende Person, die in einem anderen Mitgliedstaat einen An- trag gestellt hat, nach Massgabe der Art. 21, Art. 22 und Art. 29 Dublin-III- VO aufzunehmen (Art. 18 Abs. 1 Bst. a Dublin-III-VO). Wenn ein Antragsteller, der aus einem Drittstaat kommt, die Land-, See- oder Luftgrenze eines Mitgliedstaates illegal überschritten hat, ist dieser</w:t>
      </w:r>
    </w:p>
    <w:p>
      <w:r>
        <w:t>E-5680/2021 Seite 6 Mitgliedstaat gemäss Art. 13 Abs. 1 Dublin-III-VO für die Prüfung des An- trags auf internationalen Schutz zuständig. Die Zuständigkeit endet ge- mäss dieser Norm zwölf Monate nach dem Tag des illegalen Grenzüber- tritts.</w:t>
      </w:r>
    </w:p>
    <w:p>
      <w:r>
        <w:rPr>
          <w:b/>
        </w:rPr>
        <w:t>E. 4.3</w:t>
      </w:r>
    </w:p>
    <w:p>
      <w:r>
        <w:t>Der Beschwerdeführer war gemäss eigenen Angaben gegenüber der Vorinstanz am 23. September 2021 illegal über Italien in den Dublin-Raum gelangt. Dies deckt sich auch mit den vorliegenden Eurodac-Daten (vgl. A- 15/5). Die italienischen Behörden haben den Antrag der Vorinstanz vom 15. Oktober 2021 auf Übernahme des Beschwerdeführers nicht in der da- für vorgesehenen Frist beantwortet (vgl. Art. 22 Abs. 1 Dublin-III-VO). So- mit ist davon auszugehen, dem Aufnahmegesuch sei durch die italieni- schen Behörden stillschweigend stattgegeben worden, was die Verpflich- tung nach sich zieht, die Person aufzunehmen und angemessene Vorkeh- ren für die Ankunft zu treffen (Art. 22 Abs. 7 Dublin-III-VO). Nach dem Gesagten hat das SEM zu Recht festgestellt, die Zuständigkeit der italienischen Behörden zur Behandlung seines Asylgesuches sei grundsätzlich gegeben. Der Einwand des Beschwerdeführers, es habe sich beim Fingerabdruck nicht um die Einreichung eines Asylgesuches ge- handelt vermag daran nichts daran zu ändern, zumal das Kriterium von Art. 13 Abs. 1 Dublin-III-VO an das erstmalige illegale Betreten des Dublin- raumes anknüpft. Es wird am Beschwerdeführer liegen, das Gesuch bei den italienischen Behörden einzureichen.</w:t>
      </w:r>
    </w:p>
    <w:p>
      <w:r>
        <w:rPr>
          <w:b/>
        </w:rPr>
        <w:t>E. 5.1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t>E-5680/2021 Seite 7</w:t>
      </w:r>
    </w:p>
    <w:p>
      <w:r>
        <w:rPr>
          <w:b/>
        </w:rPr>
        <w:t>E. 5.2</w:t>
      </w:r>
    </w:p>
    <w:p>
      <w:r>
        <w:t>Das Bundesverwaltungsgericht geht in ständiger Rechtsprechung da- von aus, dass das italienische Asylsystem – trotz punktueller Schwachstel- len – keine systemischen Mängel im Sinn von Art. 3 Abs. 2 zweiter Satz Dublin-III-VO aufweist (vgl. Referenzurteile BVGer F-6330/2020 vom 18. Oktober 2021 E. 9, D-2846/2020 vom 16. Juli 2020 E. 6.1.2 und E- 962/2019 vom 17. Dezember 2019 E. 6.3; Urteil BVGer F-3769/2021 vom 2. September 2021 E. 5.2). Für eine Änderung der Rechtsprechung be- steht auch in Würdigung der Äusserungen des Beschwerdeführers zur Lage in Italien sowie der Bezugnahme auf zwei Berichte der Schweizeri- schen Flüchtlingshilfe (SFH) vom 10. Juni 2021 zu den Aufnahmebedin- gungen und vom Januar 2020 zur Lange, insbesondere auch von Dublin- Rückkehrern, keine Veranlassung.</w:t>
      </w:r>
    </w:p>
    <w:p>
      <w:r>
        <w:rPr>
          <w:b/>
        </w:rPr>
        <w:t>E. 5.3</w:t>
      </w:r>
    </w:p>
    <w:p>
      <w:r>
        <w:t>Die Anwendung von Art. 3 Abs. 2 Dublin-III-VO fällt nicht in Betracht.</w:t>
      </w:r>
    </w:p>
    <w:p>
      <w:r>
        <w:rPr>
          <w:b/>
        </w:rPr>
        <w:t>E. 6.1</w:t>
      </w:r>
    </w:p>
    <w:p>
      <w:r>
        <w:t>Zwar kann die Vermutung, Italien halte seine völkerrechtlichen Ver- pflichtungen ein, insbesondere mit Blick auf Art. 3 EMRK im Einzelfall wi- derlegt werden (vgl. BVGE 2010/45 E. 7.4 f.; Urteil BVGer D-5698/2017 vom 6. März 2018 E. 5.3.1). Dies gelingt dem Beschwerdeführer aller- dings, wie das SEM zutreffend erwogen hat, nicht.</w:t>
      </w:r>
    </w:p>
    <w:p>
      <w:r>
        <w:rPr>
          <w:b/>
        </w:rPr>
        <w:t>E. 6.2</w:t>
      </w:r>
    </w:p>
    <w:p>
      <w:r>
        <w:t>Dem Beschwerdeführer steht es frei, nach seiner Überstellung ein Asyl- verfahren in Italien zu durchlaufen. Er vermag aus dem Einwand, man habe ihn nach seiner Einreise angehalten, entweder innert sieben Tagen ein Asylgesuch einzureichen oder das Land zu verlassen, nichts zu seinen Gunsten ableiten; es wäre ihm schon in jenem Zeitpunkt offen gestanden, ein solches zu stellen. Mit der Einreichung eines Asylgesuches in Italien wird er sowohl Zugang zum Asylverfahren als auch zu den Leistungen ge- mäss der Aufnahmerichtlinie erhalten. Er kann sich an die italienischen Be- hörden wenden – nötigenfalls mit Unterstützung einer der zahlreichen dort tätigen karitativen oder kirchlichen Organisationen –, um eine Unterkunft und sozialstaatliche Unterstützung zu erhalten. Zu Recht hat das SEM auch festgestellt, dass sich der Beschwerdeführer bei allfälligen Bedrohungen seitens Dritter an die italienischen Behörden wenden könne. Entgegen der auch in der Beschwerde wieder vertretenen Auffassung ist davon auszugehen, diese würden ihm nötigenfalls Schutz gewähren, sollte er von seinem Schlepper oder sonst von kriminellen Per- sonen bedroht werden.</w:t>
      </w:r>
    </w:p>
    <w:p>
      <w:r>
        <w:t>E-5680/2021 Seite 8</w:t>
      </w:r>
    </w:p>
    <w:p>
      <w:r>
        <w:rPr>
          <w:b/>
        </w:rPr>
        <w:t>E. 6.3</w:t>
      </w:r>
    </w:p>
    <w:p>
      <w:r>
        <w:t>Es gibt sodann keinen Grund, daran zu zweifeln, dass der Beschwer- deführer gesundheitliche Beschwerden hat: Gemäss Anamnese vom 16. November 2021 leide er unter Schlaflosigkeit. Er sei ängstlich, leide unter vermindertem Antrieb und seine Grundstimmung sei gedrückt. In sei- nem Leben und in Italien sei viel passiert. Er leide auch unter innerer Un- ruhe und werde rasch aufbrausend, er brauche Hilfe und wolle Medika- mente gegen Schmerzen und zum Schlafen. Es wurden im Trittico (50mg, maximal ½ bis 1 Tablette täglich) und Irfen (600mg, maximal 3 Tabletten täglich) verschrieben (vgl. A-19/1). Damit liegt allerdings offensichtlich keine schwere Erkrankung vor, die aufgrund einer Verletzung von Art. 3 EMRK einer Wegweisung nach Italien entgegenstehen könnte (vgl. Urteil des EGMR Paposhvili gegen Belgien 13. Dezember 2016, 41738/10, § 180–193 m.w.H.). Allfällige weitere notwendige medizinische Abklärun- gen und Behandlungen des Beschwerdeführers können in Italien erfolgen, wo der Zugang für asylsuchende Personen zum italienischen Gesundheits- system über die Notversorgung hinaus – entgegen seinem Einwand in der Beschwerde – grundsätzlich gewährleistet ist, auch wenn es in der Praxis zu zeitlichen Verzögerungen kommen kann (vgl. Referenzurteil BVGer E- 962/2019 a.a.O. E. 6.2.7). Nicht erforderlich ist angesichts der nicht schwe- ren Erkrankung des Beschwerdeführers – entgegen seiner Auffassung – die Einholung einer Zusicherung zur Weiterbehandlung. Die zuständigen Behörden werden dem Gesundheitszustand des Beschwerdeführers nöti- genfalls bereits bei der Organisation der Überstellung nach Italien Rech- nung tragen (vgl. auch A-22/1). Der aktuelle Gesundheitszustand des Beschwerdeführers führt für den Fall einer Überstellung nach Italien im Rahmen des Dublin-Verfahrens nicht zur Annahme einer drohenden Verletzung von Art. 3 EMRK.</w:t>
      </w:r>
    </w:p>
    <w:p>
      <w:r>
        <w:rPr>
          <w:b/>
        </w:rPr>
        <w:t>E. 6.4</w:t>
      </w:r>
    </w:p>
    <w:p>
      <w:r>
        <w:t>Nach dem Gesagten konnte der Beschwerdeführer kein konkretes und ernsthaftes Risiko dartun, wonach seine Wegweisung nach Italien die Ver- letzung völkerrechtlicher Bestimmungen zur Folge hätte.</w:t>
      </w:r>
    </w:p>
    <w:p>
      <w:r>
        <w:rPr>
          <w:b/>
        </w:rPr>
        <w:t>E. 7</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w:t>
      </w:r>
    </w:p>
    <w:p>
      <w:r>
        <w:t>E-5680/2021 Seite 9 diesbezüglich korrekt und vollständig erhoben, allen wesentlichen Umstän- den Rechnung getragen und seinen Ermessensspielraum genutzt hat (vgl. Art. 106 Abs. 1 Bst. a und b AsylG). Dies ist vorliegend der Fall, es ist nicht ersichtlich, inwiefern das SEM die spezifischen Umstände des Einzelfalls nicht genügend berücksichtigt hätte.</w:t>
      </w:r>
    </w:p>
    <w:p>
      <w:r>
        <w:rPr>
          <w:b/>
        </w:rPr>
        <w:t>E. 8</w:t>
      </w:r>
    </w:p>
    <w:p>
      <w:r>
        <w:t>Die Vorinstanz ist nach dem Gesagten zu Recht in Anwendung von Art. 31a Abs. 1 Bst. b AsylG auf das Asylgesuch des Beschwerdeführers nicht ein- getreten. Der Beschwerdeführer verfügt insbesondere weder über eine gül- tige Aufenthalts- oder Niederlassungsbewilligung noch über einen entspre- chenden Anspruch (Art. 44 AsylG; Art. 32 Bst. a AsylV 1).</w:t>
      </w:r>
    </w:p>
    <w:p>
      <w:r>
        <w:rPr>
          <w:b/>
        </w:rPr>
        <w:t>E. 9</w:t>
      </w:r>
    </w:p>
    <w:p>
      <w:r>
        <w:t>Aus diesen Erwägungen ergibt sich, dass die angefochtene Verfügung Bundesrecht nicht verletzt und den rechtserheblichen Sachverhalt richtig sowie vollständig feststellt (Art. 106 Abs. 1 AsylG). Eine weitere Auseinan- dersetzung mit den Vorbringen auf Beschwerdeebene erübrigt sich und die Beschwerde ist abzuweisen.</w:t>
      </w:r>
    </w:p>
    <w:p>
      <w:r>
        <w:rPr>
          <w:b/>
        </w:rPr>
        <w:t>E. 10</w:t>
      </w:r>
    </w:p>
    <w:p>
      <w:r>
        <w:t>Das Beschwerdeverfahren ist mit vorliegendem Urteil abgeschlossen und der am 30. Dezember 2021 angeordnete vorsorgliche Vollzugsstopp fällt mit dem vorliegenden Urteil dahin.</w:t>
      </w:r>
    </w:p>
    <w:p>
      <w:r>
        <w:rPr>
          <w:b/>
        </w:rPr>
        <w:t>E. 11.1</w:t>
      </w:r>
    </w:p>
    <w:p>
      <w:r>
        <w:t>Bei diesem Ausgang des Verfahrens sind die Kosten grundsätzlich dem Beschwerdeführer aufzuerlegen (Art. 63 Abs. 1 VwVG). Das Gesuch um Gewährung der unentgeltlichen Prozessführung im Sinne von Art. 65 Abs. 1 VwVG ist, unbesehen der finanziellen Verhältnisse des Beschwer- deführers, abzuweisen, weil sich die Beschwerde entsprechend den vor- stehenden Erwägungen, bereits bei Eingang der Begehren als aussichtlos erwiesen hat. Demzufolge hat der Beschwerdeführer die Verfahrenskosten in der Höhe von Fr. 750.– zu tragen (Art. 1 ‒ 3 des Reglements vom 21. Februar 2008 über die Kosten und Entschädigungen vor dem Bundes- verwaltungsgericht [VGKE, SR 173.320.2]).</w:t>
      </w:r>
    </w:p>
    <w:p>
      <w:r>
        <w:rPr>
          <w:b/>
        </w:rPr>
        <w:t>E. 11.2</w:t>
      </w:r>
    </w:p>
    <w:p>
      <w:r>
        <w:t>Nachdem der Beschwerdeführer von der Bezahlung der Verfahrens- kosten nicht befreit wurde, ist auch das Gesuch um Bestellung eines amt- lichen Rechtsbeistandes abzuweisen (Art. 102m Abs. 1 Bst. a AsylG). (Dispositiv nächste Seite)</w:t>
      </w:r>
    </w:p>
    <w:p>
      <w:r>
        <w:t>E-5680/2021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