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E-5679/2022 vom 16. Dezember 2022</w:t>
      </w:r>
    </w:p>
    <w:p>
      <w:r>
        <w:t>Bundesverwaltungsgericht, 2022-12-16, FR</w:t>
      </w:r>
    </w:p>
    <w:p>
      <w:r>
        <w:rPr>
          <w:b/>
        </w:rPr>
        <w:t xml:space="preserve">Quelle: </w:t>
      </w:r>
      <w:r>
        <w:t>https://mcp.opencaselaw.ch/entscheid/bvger_E-5679_2022</w:t>
      </w:r>
    </w:p>
    <w:p>
      <w:r>
        <w:t>FR: TAF E-5679/2022 du 16 décembre 2022</w:t>
      </w:r>
    </w:p>
    <w:p>
      <w:r>
        <w:t>IT: TAF E-5679/2022 del 16 dicembre 2022</w:t>
      </w:r>
    </w:p>
    <w:p>
      <w:pPr>
        <w:pStyle w:val="Heading2"/>
      </w:pPr>
      <w:r>
        <w:t>Regeste</w:t>
      </w:r>
    </w:p>
    <w:p>
      <w:r>
        <w:t>Asile et renvoi (art. 40 en relation avec art. 6a al. 2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w:t>
      </w:r>
    </w:p>
    <w:p>
      <w:r>
        <w:t>Préliminairement, le Tribunal tient à préciser que, quand bien même le mémoire de recours du 8 décembre 2022 n’a pas été rédigé dans une langue officielle (art. 33a PA), mais en anglais, il n’y a pas lieu d’en exiger la traduction, d’une part, par respect du principe d’économie de procédure, et, d’autre part, dès lors que les motifs invoqués et les arguments avancés y sont formulés de façon compréhensible (pour un cas similaire, cf. arrêt du Tribunal D-5203/2013 du 5 mars 2014, p. 3).</w:t>
      </w:r>
    </w:p>
    <w:p>
      <w:r>
        <w:rPr>
          <w:b/>
        </w:rPr>
        <w:t>E. 3.1</w:t>
      </w:r>
    </w:p>
    <w:p>
      <w:r>
        <w:t>En matière d’asile, le Tribunal examine, en vertu de l’art. 106 al. 1 LAsi, les motifs de recours tirés d’une violation du droit fédéral, notamment pour abus ou excès dans l’exercice du pouvoir d’appréciation (let. a), et d’un établissement inexact ou incomplet des faits pertinents (let. b).</w:t>
      </w:r>
    </w:p>
    <w:p>
      <w:r>
        <w:rPr>
          <w:b/>
        </w:rPr>
        <w:t>E. 3.2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w:t>
      </w:r>
    </w:p>
    <w:p>
      <w:r>
        <w:t>E-5679/2022 Page 8 régie par la maxime inquisitoire, ce qui signifie que le Tribunal constate les faits d'office et apprécie librement les preuves (art. 12 PA).</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Il y a lieu de tenir compte des motifs de fuite spécifiques aux femmes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Le Tribunal entend d’abord revenir sur les motifs allégués en procédure de recours, lesquels diffèrent sensiblement de ceux ressortant de la procédure devant le SEM.</w:t>
      </w:r>
    </w:p>
    <w:p>
      <w:r>
        <w:rPr>
          <w:b/>
        </w:rPr>
        <w:t>E. 5.1</w:t>
      </w:r>
    </w:p>
    <w:p>
      <w:r>
        <w:t>En particulier, il y a lieu de constater qu’au stade du recours (cf. let. K), A._______ indique avoir été victime d’un viol en avril 2022 et d’une tentative de viol en août 2022, commis par un officier de police, alors que dans le cadre de ses premières déclarations, l’auteur présumé a été présenté uniquement comme un homme, marié et père de famille, qu’elle connaissait de vue. Alors qu’elle a mentionné lors de son audition sur les motifs d’asile (cf. let. G) ne pas avoir entrepris de démarches auprès de la police de C._______, l’intéressée allègue dans son mémoire de recours avoir bien recherché de l’aide auprès de la police locale, sans toutefois obtenir une quelconque écoute en raison de ses prétendues origines serbes (par sa grand-mère maternelle), la police l’ayant accusée de</w:t>
      </w:r>
    </w:p>
    <w:p>
      <w:r>
        <w:t>E-5679/2022 Page 9 travailler pour le compte des autorités serbes dans le but de salir l’image de la police kosovare en jetant le discrédit sur l’un de ses officiers.</w:t>
      </w:r>
    </w:p>
    <w:p>
      <w:r>
        <w:rPr>
          <w:b/>
        </w:rPr>
        <w:t>E. 5.2</w:t>
      </w:r>
    </w:p>
    <w:p>
      <w:r>
        <w:t>Cela étant, développés pour la première fois au stade du recours, ces allégués doivent être considérés comme tardifs.</w:t>
      </w:r>
    </w:p>
    <w:p>
      <w:r>
        <w:rPr>
          <w:b/>
        </w:rPr>
        <w:t>E. 5.2.1</w:t>
      </w:r>
    </w:p>
    <w:p>
      <w:r>
        <w:t>Conformément à la jurisprudence du Tribunal, le caractère tardif d’éléments tus lors de l’audition sur les motifs d’asile, mais invoqués plus tard dans le cadre du recours,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D-3223/2018 du 6 octobre 2020 consid. 4.2.2 et les réf. cit.).</w:t>
      </w:r>
    </w:p>
    <w:p>
      <w:r>
        <w:rPr>
          <w:b/>
        </w:rPr>
        <w:t>E. 5.2.2</w:t>
      </w:r>
    </w:p>
    <w:p>
      <w:r>
        <w:t>En l’espèce, la requérante estime que son état de santé et les problèmes qu’elle a rencontrés dans le cadre de la procédure d’asile devant le SEM expliquent les modifications par rapport au récit présenté lors de l’audition sur les motifs d’asile. En premier lieu, le Tribunal ne voit pas en quoi les problèmes de santé invoqués, dont seul celui de nature gynécologique a été attesté par un médecin, l’auraient amenée à tenir des propos incomplets ou différents lors de l’audition sur les motifs d’asile, ainsi qu’elle l’affirme dans son recours sans plus d’explication. De fait, il est certes admis que le vécu d’événements traumatisants peut empêcher une personne de révéler à satisfaction des éléments de faits qui leurs sont directement liés, mais non que cette personne dissimule d’autres faits sans raison valable. Il en va de même du fait d’avoir été affectée provisoirement, pour des raisons logistiques, dans l’attente de son audition sur les motifs d’asile, au Centre E._______, dans lequel résidait à ses dires de nombreux hommes et où elle ne se sent de ce fait pas en sécurité. Enfin, l’affirmation d’une perte de confiance en l’autorité inférieure en raison d’une communication de données personnelles et confidentielles sur sa santé au Centre E._______ ne convainc pas. En effet, en date du 10 octobre 2022, A._______ a expressément donné son accord à ce que le SEM et/ou les médecins travaillant pour le SEM transmettent, si nécessaire, des données médicales à d’autres unités médicales, dans le but d’assurer un suivi médical sûr et efficace.</w:t>
      </w:r>
    </w:p>
    <w:p>
      <w:r>
        <w:t>E-5679/2022 Page 10</w:t>
      </w:r>
    </w:p>
    <w:p>
      <w:r>
        <w:rPr>
          <w:b/>
        </w:rPr>
        <w:t>E. 5.2.3</w:t>
      </w:r>
    </w:p>
    <w:p>
      <w:r>
        <w:t>Sur le vu de ce qui précède, la tardiveté des allégués en rapport avec la profession exercée par son agresseur, avec l’attitude de la police et ses origines serbes ne saurait être excusée en l’espèce.</w:t>
      </w:r>
    </w:p>
    <w:p>
      <w:r>
        <w:rPr>
          <w:b/>
        </w:rPr>
        <w:t>E. 5.3</w:t>
      </w:r>
    </w:p>
    <w:p>
      <w:r>
        <w:t>Le Tribunal considère en outre qu’à la lecture de la version des faits présentée au stade du recours et, surtout, de l’absence d’explications concluantes aux modifications apportées au récit, les événements tels que nouvellement décrits par la recourante sont douteux. En effet, les allégations sont, sur des éléments essentiels, manifestement contradictoires avec les premières déclarations faites lors de l’audition sur les motifs d’asile. A ce titre, le Tribunal tient à souligner que cette audition s’est déroulée sans difficulté, dans la composition de l’auditoire souhaité, et que l’intéressée, accompagnée d’un représentant juridique, a pu s’exprimer librement et développer largement ses allégués et motifs d’asile ; après relecture et après avoir encore apporter d’ultimes précisions (cf. procès-verbal, p. 14), elle a paraphé et signé le procès-verbal, le représentant juridique n’ayant pour sa part fait aucune remarque particulière sur son contenu ou le déroulement de l’audition. Par ailleurs, l’affirmation relative aux origines serbes de la requérante repose sur un document photographié ou photocopié, technique de reproduction permettant de possibles manipulations (cf. arrêt du Tribunal E-3528/2011 du 11 avril 2012 consid. 4.4), dont l’authenticité n’est de surcroît pas vérifiable et ayant de ce fait une valeur probante réduite. Cette pièce est dès lors inapte à établir la vraisemblance des faits invoqués, à savoir les prétendues origines serbes de sa grand-mère et par là même des siennes.</w:t>
      </w:r>
    </w:p>
    <w:p>
      <w:r>
        <w:rPr>
          <w:b/>
        </w:rPr>
        <w:t>E. 6.1</w:t>
      </w:r>
    </w:p>
    <w:p>
      <w:r>
        <w:t>A l’examen du dossier, il doit être considéré, à l’instar de l’autorité inférieure, que la recourante n’est pas en mesure de se prévaloir de motifs d’asile pertinents au sens de l’art. 3 LAsi et ce, indépendamment de la vraisemblance desdits motifs, question pouvant en définitive demeurer indécise.</w:t>
      </w:r>
    </w:p>
    <w:p>
      <w:r>
        <w:rPr>
          <w:b/>
        </w:rPr>
        <w:t>E. 6.2.1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w:t>
      </w:r>
    </w:p>
    <w:p>
      <w:r>
        <w:t>E-5679/2022 Page 11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6.2.2</w:t>
      </w:r>
    </w:p>
    <w:p>
      <w:r>
        <w:t>En l’espèce, la recourante invoque sa crainte de subir une nouvelle agression sexuelle en cas de retour au Kosovo, respectivement de la part de l’homme qui l’aurait déjà violée en avril 2022 et qui aurait cherché à récidiver en août 2022, estimant ne pas pouvoir trouver de protection étatique auprès des autorités policières et judiciaires du Kosovo, auprès desquelles elle n’a d’ailleurs effectué aucune démarche préalable à sa fuite et au dépôt de sa demande d’asile en Suisse (cf. let. G).</w:t>
      </w:r>
    </w:p>
    <w:p>
      <w:r>
        <w:rPr>
          <w:b/>
        </w:rPr>
        <w:t>E. 6.2.3</w:t>
      </w:r>
    </w:p>
    <w:p>
      <w:r>
        <w:t>Cela étant, le Conseil fédéral a désigné le Kosovo comme un Etat tiers sûr au sens de l’art. 6a al. 2 let. a LAsi (cf. annexe 2 de l’OA 1). II est ainsi présumé une absence de persécutions déterminantes en matière d’asile au Kosovo et l’existence d’une protection adéquate par les autorités kosovares compétentes (cf. arrêts du Tribunal E-6081/2020 du 26 septembre 2022 consid. 5.2 ; E-3080/2022 du 21 juillet 2022 consid. 8.2.2 ; E-788/2020 du 20 février 2020, p. 7). Cette présomption est certes réfragable ; il n’en demeure pas moins que la recourante n’a pas été en mesure de la renverser. Ses affirmations, faites au cours de l’audition sur les motifs d’asile, relatives à la corruption des autorités policières, réitérées dans son mémoire de recours et étayées par des références à des articles de presse, évoquant des cas isolés, ne sauraient remettre en cause la présomption évoquée précédemment. C’est le lieu de préciser que les décisions de désignation d’Etats tiers sûrs – comme le Kosovo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6.3</w:t>
      </w:r>
    </w:p>
    <w:p>
      <w:r>
        <w:t>Il convient par conséquent de constater que la recourante n'est pas parvenue à exposer un état de fait significatif au regard du droit d'asile. Le</w:t>
      </w:r>
    </w:p>
    <w:p>
      <w:r>
        <w:t>E-5679/2022 Page 12 risque encouru ne se base d’abord sur aucun des motifs prévus à l’art. 3 LAsi, dès lorsqu’il n’est pas lié à sa race, sa religion, sa nationalité, son appartenance à un groupe social déterminé ou à ses opinions politiques. Il trouve son origine dans les actes criminels commis à l’encontre de la requérante par un homme qui n’était pas meut par un des motifs de la disposition précitée. En tant que femme, elle ne se trouve pas non plus dans une situation, notamment familiale, l’empêchant d’agir et d’obtenir une protection, de sorte qu’il ne peut être retenu dans son cas une persécution liée au genre. On peut noter ici que la principale raison qu’elle aurait eue de taire à son père le viol subi aurait été le risque que celui-ci ne tue son agresseur, aucunement celui de manquer de soutien de la part de sa famille. Telle que présentée par l’intéressée elle-même, en prenant en compte l’ensemble de ses allégations, sa situation apparaît ainsi être différente de celle de femmes qui ont pu être stigmatisées et privées de toute aide. Il lui est dès lors possible de dénoncer lesdits actes aux autorités compétentes de son pays d’origine, considéré comme un Etat tiers sûr, avant de solliciter la protection de la Suisse.</w:t>
      </w:r>
    </w:p>
    <w:p>
      <w:r>
        <w:rPr>
          <w:b/>
        </w:rPr>
        <w:t>E. 6.4</w:t>
      </w:r>
    </w:p>
    <w:p>
      <w:r>
        <w:t>Partant, la constatation de l’autorité inférieure, selon laquelle elle ne remplit pas les conditions de la qualité de réfugié, doit être confirmée, de sorte que c’est à juste titre que la demande d'asile a été rejetée. Il s’ensuit que le recours doit être rejeté, en tant qu’il conteste le refus de la reconnaissance de la qualité de réfugié et de l’asile.</w:t>
      </w:r>
    </w:p>
    <w:p>
      <w:r>
        <w:rPr>
          <w:b/>
        </w:rPr>
        <w:t>E. 7.1</w:t>
      </w:r>
    </w:p>
    <w:p>
      <w:r>
        <w:t>Lorsqu’il rejette la demande d’asile ou qu’il refuse d’entrer en matière à ce sujet, le SEM prononce, en règle générale, le renvoi de Suisse et en ordonne l’exécution (art. 44 LAsi). Selon l’art. 32 OA 1, le renvoi ne peut pas être prononcé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du renvoi n’était en l’occurrence réalisée, le Tribunal est tenu, de par la loi, de confirmer cette mesure (cf. ATAF 2013/37 consid. 4.4 ; 2009/50 consid. 9).</w:t>
      </w:r>
    </w:p>
    <w:p>
      <w:r>
        <w:t>E-5679/2022 Page 13</w:t>
      </w:r>
    </w:p>
    <w:p>
      <w:r>
        <w:rPr>
          <w:b/>
        </w:rPr>
        <w:t>E. 8.1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8.2</w:t>
      </w:r>
    </w:p>
    <w:p>
      <w:r>
        <w:t>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En l’espèce, l’exécution du renvoi de la recourante ne contrevient ni au principe de non-refoulement de l’art. 5 LAsi ni à aucun engagement de la Suisse relevant du droit international. Comme exposé précédemment (cf. consid. 6.3), le Tribunal de céans a considéré qu’elle ne serait pas exposée à de sérieux préjudices au sens de l’art. 3 LAsi, ni qu’elle courrait un risque, personnel et concret d’être soumise à un traitement prohibé par l’art. 3 CEDH ou contraire à l’art. 3 Conv. Torture (RS 0.105) en cas de retour au Kosovo.</w:t>
      </w:r>
    </w:p>
    <w:p>
      <w:r>
        <w:rPr>
          <w:b/>
        </w:rPr>
        <w:t>E. 8.4</w:t>
      </w:r>
    </w:p>
    <w:p>
      <w:r>
        <w:t>Dès lors, l’exécution du renvoi de la recourante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E-5679/2022 Page 14 ne pourraient plus recevoir les soins dont elles ont besoin (cf. ATAF 2011/50 consid. 8.1 et 8.3 et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9.2</w:t>
      </w:r>
    </w:p>
    <w:p>
      <w:r>
        <w:t>Il est notoire qu’en dépit de tensions persistantes dans la zone frontalière avec la Serbie, le Kosovo ne connaît pas une situation de guerre, de guerre civile ou de violence généralisée qui permettrait d’emblée – et indépendamment des circonstances du cas d’espèce – de présumer l’existence d’une mise en danger concrète au sens de l’art. 83 al. 4 LEI (cf. arrêt du Tribunal E-5154/2021 du 14 décembre 2021, p. 5).</w:t>
      </w:r>
    </w:p>
    <w:p>
      <w:r>
        <w:rPr>
          <w:b/>
        </w:rPr>
        <w:t>E. 9.3</w:t>
      </w:r>
    </w:p>
    <w:p>
      <w:r>
        <w:t>Dans son mémoire de recours, l’intéressée invoque implicitement son état de santé comme obstacle à l’exécution de son renvoi au Kosovo. Au cours de la procédure, elle a indiqué souffrir d’un état dépressif, de pensées suicidaires, de crises d’angoisse, de troubles du cycle menstruel, de fatigue physique, d’hémorroïdes, d’un manque d’appétit et de difficultés de digestion (cf. let. G et K). Le dossier contient un journal de soins du 21 octobre 2022, portant sur des troubles du sommeil, ainsi qu’une attestation médicale datée du 6 décembre 2022 mentionnant l’existence d’un problème de santé de nature gynécologique ayant trait au cycle menstruel et nécessitant de consulter un spécialiste.</w:t>
      </w:r>
    </w:p>
    <w:p>
      <w:r>
        <w:rPr>
          <w:b/>
        </w:rPr>
        <w:t>E. 9.3.1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w:t>
      </w:r>
    </w:p>
    <w:p>
      <w:r>
        <w:t>E-5679/2022 Page 15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9.3.2</w:t>
      </w:r>
    </w:p>
    <w:p>
      <w:r>
        <w:t>En l’occurrence, à l’exception des affections gynécologiques et des troubles du sommeil, aucune plainte de la recourante en lien avec son état de santé n’a été documentée et attestée par des praticiens. Quoi qu’il en soit, la recourante disposerait au besoin d’une structure médicale de base suffisante au Kosovo pour obtenir les soins nécessaires à son état, tant au plan somatique que psychique, ainsi que l’a considéré d’ailleurs à raison l’autorité inférieure dans sa décision du 2 décembre 2022 (cf. arrêts du Tribunal E-3759/2022 du 5 septembre 2022 consid. 6.3.2 ; E-3080/2022 du 21 juillet 2022 consid. 8.3.2 ; D-2991/2018 du</w:t>
      </w:r>
    </w:p>
    <w:p>
      <w:r>
        <w:rPr>
          <w:b/>
        </w:rPr>
        <w:t>E. 9.4</w:t>
      </w:r>
    </w:p>
    <w:p>
      <w:r>
        <w:t>Au regard de ce qui précède, l’exécution du renvoi doit être considérée comme raisonnablement exigible. 10. 10.1 Enfin, l’exécution du renvoi n’est pas possible lorsque l’étranger ne peut pas quitter la Suisse pour son Etat d’origine, son Etat de provenance ou un Etat tiers, ni être renvoyé dans un de ces Etats (art. 83 al. 2 LEI). 10.2 Disposant d’une carte d’identité kosovare en cours de validité (cf. let. A), la recourante est enfin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 11. Il s’ensuit que le recours doit être également rejeté, en tant qu’il conteste la décision de renvoi et son exécution.</w:t>
      </w:r>
    </w:p>
    <w:p>
      <w:r>
        <w:rPr>
          <w:b/>
        </w:rPr>
        <w:t>E. 10.1</w:t>
      </w:r>
    </w:p>
    <w:p>
      <w:r>
        <w:t>Enfin, l'exécution du renvoi n'est pas possible lorsque l'étranger ne peut pas quitter la Suisse pour son Etat d'origine, son Etat de provenance ou un Etat tiers, ni être renvoyé dans un de ces Etats (art. 83 al. 2 LEI).</w:t>
      </w:r>
    </w:p>
    <w:p>
      <w:r>
        <w:rPr>
          <w:b/>
        </w:rPr>
        <w:t>E. 10.2</w:t>
      </w:r>
    </w:p>
    <w:p>
      <w:r>
        <w:t>Disposant d'une carte d'identité kosovare en cours de validité (cf. let. A), la recourante est enfin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11</w:t>
      </w:r>
    </w:p>
    <w:p>
      <w:r>
        <w:t>Il s'ensuit que le recours doit être également rejeté, en tant qu'il conteste la décision de renvoi et son exécution.</w:t>
      </w:r>
    </w:p>
    <w:p>
      <w:r>
        <w:rPr>
          <w:b/>
        </w:rPr>
        <w:t>E. 12</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13.1</w:t>
      </w:r>
    </w:p>
    <w:p>
      <w:r>
        <w:t>Par le présent prononcé, la demande tendant à la dispense du versement d’une avance de frais est sans objet. Les conclusions du recours étant d’emblée vouées à l’échec, la requête d’assistance judiciaire totale est rejetée (art. 102m al. 1 LAsi en lien avec l’art. 65 al. 1 PA).</w:t>
      </w:r>
    </w:p>
    <w:p>
      <w:r>
        <w:rPr>
          <w:b/>
        </w:rPr>
        <w:t>E. 13.2</w:t>
      </w:r>
    </w:p>
    <w:p>
      <w:r>
        <w:t>Compte tenu de l’issue de la cause, il y a lieu de mettre les frais de la procédure, d’un montant de 750 francs, à la charge de la recourante, conformément à l’art. 63 al. 1 PA et aux art. 2 et 3 let. a du règlement du 21 février 2008 concernant les frais, dépens et indemnités fixés par le Tribunal administratif fédéral (FITAF ; RS 173.320.2). (dispositif : page suivante)</w:t>
      </w:r>
    </w:p>
    <w:p>
      <w:r>
        <w:t>E-5679/2022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