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E-5678/2016 vom 30. September 2016</w:t>
      </w:r>
    </w:p>
    <w:p>
      <w:r>
        <w:t>Bundesverwaltungsgericht, 2016-09-30, DE</w:t>
      </w:r>
    </w:p>
    <w:p>
      <w:r>
        <w:rPr>
          <w:b/>
        </w:rPr>
        <w:t xml:space="preserve">Quelle: </w:t>
      </w:r>
      <w:r>
        <w:t>https://mcp.opencaselaw.ch/entscheid/bvger_E-5678_2016</w:t>
      </w:r>
    </w:p>
    <w:p>
      <w:r>
        <w:t>FR: TAF E-5678/2016 du 30 septembre 2016</w:t>
      </w:r>
    </w:p>
    <w:p>
      <w:r>
        <w:t>IT: TAF E-5678/2016 del 30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im Asylpunkt zusammengefasst damit, die schwierigen wirtschaftlichen Lebensbedingungen in Serbien beträfen eine Vielzahl von Menschen. Die Beschwerdeführer seien davon nicht mehr betroffen als ein Grossteil der in Serbien ansässigen Bevölkerung. Entsprechend komme dem Vorbringen ihrer Armut keine Asylrelevanz zu. Weiter sei zwar bekannt, dass Roma aufgrund ihrer ethnischen Zugehörigkeit unterschiedlichen Schikanen und Diskriminierungen ausgesetzt sein könnten. Dabei handle es sich aber nicht um ernsthafte Nachteile im Sinne des Asylgesetzes. Zudem habe sich die Lage der ethnischen Minderheiten in Serbien im Zuge des demokratischen Wandels merklich verbessert. Auch das Vorbringen der Diskriminierung sei deshalb nicht asylrelevant. Im Zusammenhang mit der vom Nachbarn ausgehenden Bedrohung sei schliesslich davon auszugehen, dass der serbische Staat seinen Schutzpflichten nachkommen werde, zumal Serbien vom Bundesrat nach sorgfältiger Prüfung als verfolgungssicherer Staat bezeichnet worden sei.</w:t>
      </w:r>
    </w:p>
    <w:p>
      <w:r>
        <w:rPr>
          <w:b/>
        </w:rPr>
        <w:t>E. 4.2</w:t>
      </w:r>
    </w:p>
    <w:p>
      <w:r>
        <w:t>Den ausführlichen und wohlbegründeten Ausführungen der Vorinstanz vermögen die Beschwerdeführer nichts Stichhaltiges entgegenzusetzen. Der Bundesrat hat Serbien als verfolgungssicheren Heimat- oder Herkunftsstaat (Safe Country) im Sinne von Art. 6a Abs. 2 Bst. a AsylG bezeichnet (vgl. Anhang 2 zur Asylverordnung 1 vom 11. August 1999 [AsylV 1, SR 142.311]). Es gelingt den Beschwerdeführern nicht, die sich hieraus ergebende gesetzliche Regelvermutung, dass eine asylrelevante staatliche Verfolgung nicht besteht und Schutz vor nichtstaatlicher Verfolgung gewährleistet ist, zu entkräften.</w:t>
      </w:r>
    </w:p>
    <w:p>
      <w:r>
        <w:rPr>
          <w:b/>
        </w:rPr>
        <w:t>E. 4.2.1</w:t>
      </w:r>
    </w:p>
    <w:p>
      <w:r>
        <w:t>Der Vorinstanz ist beizupflichten, dass der Armut der Beschwerdeführer keine Asylrelevanz zukommt, zumal sie auf die sozioökonomischen Bedingungen in Serbien zurückzuführen ist, von der viele Menschen betroffen sind. Derselbe Grund dürfte dafür verantwortlich sein, dass die Beschwerdeführer Mühe bekunden, eine Anstellung zu finden. Neben den zutreffenden Ausführungen der Vorinstanz zur sozioökonomischen Situation in Serbien stellt das Bundesverwaltungsgericht fest, dass der serbische Staat seinen gesetzlichen Unterstützungspflichten gegenüber den Beschwerdeführern offenbar nachgekommen ist. Zum einen wurden ihnen Kinderzulagen entrichtet (vgl. Akten des Asylverfahrens, A10/9, F 12). Aus den Anhörungen der Beschwerdeführer ergibt sich ausserdem, dass der serbische Staat ihnen auch Sozialhilfe gewährt hat. Diese Sozialhilfe wurde zwischenzeitlich zwar gestrichen (vgl. Akten des Asylverfahrens, A9/9, F 15), weil der Beschwerdeführer 1 eine Stelle in einer Autofabrik gefunden hatte (vgl. Akten des Asylverfahrens, A10/9, F 6), später aber wieder gewährt. Dass die Sozialhilfe jüngst wieder entzogen wurde, hat nichts mit der ethnischen Zugehörigkeit der Beschwerdeführer zu tun, sondern damit, dass der Beschwerdeführer 1 es offenbar mehrmals versäumt hat, sich pünktlich beim Sozialamt zu melden (vgl. Akten des Asylverfahrens, A10/9).</w:t>
      </w:r>
    </w:p>
    <w:p>
      <w:r>
        <w:rPr>
          <w:b/>
        </w:rPr>
        <w:t>E. 4.2.2</w:t>
      </w:r>
    </w:p>
    <w:p>
      <w:r>
        <w:t>Ebenso ist der Vorinstanz beizupflichten, wonach davon auszugehen ist, dass die serbischen Behörden ihrer Schutzpflicht im Zusammenhang mit der vom Nachbarn ausgehenden Bedrohung nachkommen. Dies ergibt sich nicht nur aus der Qualifizierung Serbiens als verfolgungssicherer Drittstaat (vgl. oben, E. 4.2), sondern auch daraus, dass die Behörden gemäss den Aussagen der Beschwerdeführer sofort handelten, als der Nachbar gegenüber dem Beschwerdeführer 1 tätlich geworden ist (vgl. Akten des Asylverfahrens, A5/12, F 7.01; A6/12, F 7.01). Dass ein Polizist die Beschwerdeführerin 2 einmal als Zigeunerin beschimpfte (vgl. Akten des Asylverfahrens, A6/12, F 7.01) lässt jedenfalls nicht darauf schliessen, dass die serbischen Behörden insgesamt die Beschwerdeführer diskriminieren würden. Es hätte den Beschwerdeführern vielmehr offen gestanden, sich gegen mögliche Ausfälligkeiten einzelner Beamten bei den dafür vorgesehenen Stellen in Serbien zur Wehr zu setzen. Dasselbe gilt für das von der Beschwerdeführerin 2 geschilderte Erlebnis ihres Bruders (vgl. Akten des Asylverfahrens, A10/9, F 27).</w:t>
      </w:r>
    </w:p>
    <w:p>
      <w:r>
        <w:rPr>
          <w:b/>
        </w:rPr>
        <w:t>E. 4.2.3</w:t>
      </w:r>
    </w:p>
    <w:p>
      <w:r>
        <w:t>Auf Beschwerdeebene machen die Beschwerdeführer schliesslich geltend, Roma hätten Schwierigkeiten, Zugang zum serbischen Gesundheitssystem zu erhalten. Auch dieses Vorbringen vermag die zutreffenden Erwägungen der Vorinstanz nicht in Frage zu stellen. Der Fall der Beschwerdeführer zeigt im Gegenteil auf, dass die medizinische Versorgung auch für ethnische Roma in der Regel sichergestellt sein dürfte. So hat die Krankenversicherung ihre Verpflichtungen offensichtlich erfüllt und ist für verschiedene Behandlungen der Beschwerdeführer aufgekommen (vgl. Akten des Asylverfahrens, A9/9, F 39; A10/9, F 5).</w:t>
      </w:r>
    </w:p>
    <w:p>
      <w:r>
        <w:rPr>
          <w:b/>
        </w:rPr>
        <w:t>E. 5</w:t>
      </w:r>
    </w:p>
    <w:p>
      <w:r>
        <w:t>Gemäss Art. 44 AsylG verfügt das Bundesamt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nach Serbien ist demnach unter dem Aspekt von Art. 5 AsylG rechtmässig. Sodann ergeben sich weder aus den Aussagen der Beschwerdeführer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Serbien lässt den Wegweisungsvollzug der Beschwerdeführer zum heutigen Zeitpunkt nicht als unzulässig erscheinen. Gemäss der Praxis des EGMR kann der Vollzug der Wegweisung eines abgewiesenen Asylsuchenden mit gesundheitlichen Problemen unter ganz aussergewöhnlichen Umständen im Einzelfall einen Verstoss gegen Art. 3 EMRK darstellen. Vorliegend können solche ganz aussergewöhnlichen Umstände ("very exceptional circumstances"), wie sie der des Europäischen Gerichtshofes für Menschenrechte (EGMR) in seinem Urteil vom 2. Mai 1997 i.S. D. gegen Grossbritannien feststellte, hinlänglich ausgeschlossen werden (vgl. zum Ganzen BVGE 2011/9 E. 7.1 S. 117 f., BVGE 2009/2 E. 9.1.3).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Vorab ist festzuhalten, dass die allgemeine Lage in Serbien weder von Krieg, Bürgerkrieg noch von allgemeiner Gewalt gekennzeichnet ist, so dass der Vollzug der Wegweisung dorthin grundsätzlich zumutbar ist.</w:t>
      </w:r>
    </w:p>
    <w:p>
      <w:r>
        <w:rPr>
          <w:b/>
        </w:rPr>
        <w:t>E. 6.4.2</w:t>
      </w:r>
    </w:p>
    <w:p>
      <w:r>
        <w:t>Aufgrund einer medizinischen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BVGE 2009/2 E. 9.3.2, mit Hinweis auf EMARK 2003 Nr. 24 E. 5a und b).</w:t>
      </w:r>
    </w:p>
    <w:p>
      <w:r>
        <w:rPr>
          <w:b/>
        </w:rPr>
        <w:t>E. 6.4.3</w:t>
      </w:r>
    </w:p>
    <w:p>
      <w:r>
        <w:t>Die Beschwerdeführer machen verschiedene kleinere medizinische Probleme geltend. So leidet der Beschwerdeführer eigenen Angaben zufolge unter Nasenproblemen, Rückenschmerzen und Hämorrhoiden (vgl. Akten des Asylverfahrens, A5/12, F 8.02; A9/9, F 38). Die Beschwerdeführerin 2 leidet ebenfalls unter Rückenproblemen (vgl. Akten des Asylverfahrens, A6/12, F 8.02) und die Beschwerdeführerin 3 unter starken Kopfschmerzen (vgl. Akten des Asylverfahrens, A7/9, F 8.02). Alle diese Probleme sind jedoch - ebenso wie die psychischen Probleme der Beschwerdeführerin 3 - auch in Serbien behandelbar. Bezüglich der Kosten einer Behandlung im Heimstaat ist darauf hinzuweisen, dass nach Erkenntnissen des Gerichts in Serbien eine gesetzliche Krankenversicherung existiert (vgl. Internationale Organisation für Migration [IOM]. Länderinformationsblatt Serbien, August 2014). Die Beschwerdeführer haben selbst ausgeführt, dass diese Krankenversicherung schon für verschiedene Behandlungen aufgekommen ist (s. o., E. 4.2.3). Es kann davon ausgegangen werden, dass sie die Leistungen der Krankenversicherung auch weiterhin werden beanspruchen können (vgl. IOM a.a.O. S. 9). Die Leistung dieser Versicherung besteht aus einer Behandlung im öffentlichen Gesundheitssystem; je nach Art der Behandlung werden zwischen 65% und 100% der Kosten gedeckt (vgl. Adrian Schuster, Zugang Angehöriger der Roma-Ethnie zu Gesundheitsdiensten und Sozialhilfe in Serbien, SFH [Hrsg.], 4. Oktober 2012, S. 4). Folglich besteht auch kein Grund zur Annahme, dass den Beschwerdeführern der Zugang zur notwendigen Behandlung aus finanziellen Gründen verwehrt sein könnte. Im Übrigen verfügen die Beschwerdeführer gemäss ihren Aussagen in ihrem Herkunftsort über ein familiäres Beziehungsnetz (vgl. Akten des Asylverfahrens, A5/12, F 3.01, A6/12, F 3.01, A9/9, F 7-8); es kann davon ausgegangen werden, dass sie sich auf dessen Unterstützung bei der Sicherung ihrer wirtschaftlichen Existenz stützen können. Schliesslich ist darauf hinzuweisen, dass die Beschwerdeführer individuelle Rückkehrhilfe beantragen können (Art. 93 Abs. 1 Bst. d AsylG und Art. 73 ff. der Asylverordnung 2 vom 11. August 1999 [AsylV 2, SR 142.312]. Nach dem Gesagten erweist sich der Vollzug der Wegweisung insgesamt auch als zumutbar.</w:t>
      </w:r>
    </w:p>
    <w:p>
      <w:r>
        <w:rPr>
          <w:b/>
        </w:rPr>
        <w:t>E. 6.5</w:t>
      </w:r>
    </w:p>
    <w:p>
      <w:r>
        <w:t>Schliesslich sind die Beschwerdeführer in Besitz der für eine Rückkehr notwendigen Reisedokumente,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