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E-5676/2016 vom 31. Januar 2017</w:t>
      </w:r>
    </w:p>
    <w:p>
      <w:r>
        <w:t>Bundesverwaltungsgericht, 2017-01-31, DE</w:t>
      </w:r>
    </w:p>
    <w:p>
      <w:r>
        <w:rPr>
          <w:b/>
        </w:rPr>
        <w:t xml:space="preserve">Quelle: </w:t>
      </w:r>
      <w:r>
        <w:t>https://mcp.opencaselaw.ch/entscheid/bvger_E-5676_2016</w:t>
      </w:r>
    </w:p>
    <w:p>
      <w:r>
        <w:t>FR: TAF E-5676/2016 du 31 janvier 2017</w:t>
      </w:r>
    </w:p>
    <w:p>
      <w:r>
        <w:t>IT: TAF E-5676/2016 del 31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 Ausnahme der nachfolgenden Ausführungen, einzutreten. Der vorliegenden Beschwerde kommt von Gesetzes wegen aufschiebende Wirkung zu (vgl. Art. 42 AsylG und Art. 55 VwVG) und die Vorinstanz hat diese auch nicht entzogen. Auf den diesbezüglichen Antrag ist nicht einzutreten. Auf die Vereinigung des Verfahrens mit dem Beschwerdeverfahren des Ehemannes/Vaters (E-5142/2016) ist zu verzichten, wobei die beiden Beschwerden koordiniert behandelt werden. Mit Urteil vom 31. Januar 2017 wird sodann auch über das Beschwerdeverfahren des Ehemannes/Vaters entschieden. Die Akten des Asylverfahrens des Ehemannes der Beschwerdeführerin wurden - wie vorne erwähnt - von der Vorinstanz unter derselben N-Nummer wie das Verfahren der Beschwerdeführenden geführt und liegen dem Gericht vor.</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AsylG wurde auf die Durchführung eines Schriftenwechsels verzichtet. Der Antrag der Beschwerdeführenden um Gewährung des Replikrechts wird damit gegenstandslos.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geltend gemachten Verfolgungsvorbringen als den Anforderungen von Art. 3 AsylG an die flüchtlingsrechtliche Beachtlichkeit nicht genügend, weshalb die Beschwerdeführenden die Flüchtlingseigenschaft nicht erfüllen würden. Aufgrund der fehlenden Asylrelevanz verzichtete sie auf die Prüfung der Glaubhaftigkeit der diesbezüglichen Aussagen. Die geltend gemachten Befürchtungen vor einer Verfolgung durch Islamisten in Damaskus seien für die Beurteilung der Asylgesuche irrelevant, da sie ausserhalb des Staates, dessen Staatsangehörigkeit die Beschwerdeführenden besitzen würden, erfolgt seien. Allfällige Asylvorbringen, die sich in Syrien ereignet hätten, wären einzig dann geeignet, die Flüchtlingseigenschaft zu begründen, wenn diese auch in Tunesien zu einer Verfolgungssituation führen könnten. Aus den Aussagen der Beschwerdeführerin würden sich jedoch keinerlei Hinweise ergeben, dass sie aufgrund der einmaligen Suche durch Islamisten auch in Tunesien entsprechende Nachteile zu befürchten hätte. Die Beschwerdeführerin habe zudem keine gezielte Verfolgung ihrer Person im Rahmen des Bürgerkriegs in Syrien vorgebracht. Als tatsachenwidrig sei die Geltendmachung der Todesstrafe in Tunesien aufgrund ihrer Konversion zum Christentum einzustufen. Gemäss dem ersten Artikel der neuen tunesischen Verfassung, die seit 2014 in Kraft sei, gelte der Islam wohl als Staatsreligion, gleichzeitig werde aber die Religions- und Gewissensfreiheit gewährt. Das tunesische Strafrecht enthalte sodann keinen Artikel, welcher die Konversion vom Islam zu einer anderen Religion oder die Apostasie unter Strafe stelle. Die Furcht vor einer staatlichen Verfolgung aufgrund der Konversion zum Christentum sei als unbegründet einzustufen. Bei den geltend gemachten Drohungen durch ihren Cousin und ihren Onkel würden gewisse Zweifel hinsichtlich der Ernsthaftigkeit bestehen. Zudem sei es möglich, sich an die heimatlichen Behörden zu wenden und um Schutz zu ersuchen. Aufgrund der Ablehnung der Asylgesuche wies die Vorinstanz die Beschwerdeführenden aus der Schweiz weg. Wegen der fehlenden Flüchtlingseigenschaft sei der Grundsatz der Nichtrückschiebung gemäss Art. 5 Abs. 1 AsylG nicht anwendbar und aus den Akten würden sich keine Anhaltspunkte ergeben, dass ihnen im Falle einer Rückkehr nach Tunesien mit beachtlicher Wahrscheinlichkeit eine durch Art. 3 EMRK verbotene Strafe oder Behandlung drohe. In Tunesien herrsche weder Bürgerkrieg noch eine Situation allgemeiner Gewalt. Sodann würden auch keine individuellen Gründe gegen die Zumutbarkeit des Wegweisungsvollzugs sprechen. Den Vollzug der Wegweisung nach Tunesien erachtete die Vorinstanz zudem als technisch möglich und praktisch durchführbar.</w:t>
      </w:r>
    </w:p>
    <w:p>
      <w:r>
        <w:rPr>
          <w:b/>
        </w:rPr>
        <w:t>E. 5.2</w:t>
      </w:r>
    </w:p>
    <w:p>
      <w:r>
        <w:t>In ihrer Beschwerde machten die Beschwerdeführenden insbesondere geltend, die Vorinstanz verkenne, dass eine Vielzahl von Berichten existiere, die die Gefährdung von Christen in Tunesien belege. Noch schwerwiegender gefährdet seien Konvertiten, da der Abfall vom Glauben (Apostasie) aus Sicht des islamischen Fundamentalismus eine schwere Sünde darstelle. So sei die Beschwerdeführerin bereits von ihrem Cousin und ihrem Onkel mit dem Tod bedroht worden. Überdies könne angesichts der extremen gesellschaftlichen Stigmatisierung von Christen und namentlich von Konvertiten sowie der weiterhin instabilen politischen Situation im gesamten Maghreb keineswegs davon ausgegangen werden, die tunesischen Sicherheitskräfte wären willens und in der Lage, die Beschwerdeführenden vor existenzieller Gefährdung zu schützen. Es bestehe somit eine begründete Furcht vor asylrelevanter Verfolgung, weshalb die Beschwerdeführenden die Flüchtlingseigenschaft erfüllen würden und ihnen Asyl zu gewähren sei. Sodann erweise sich auch der Wegweisungsvollzug als unzulässig, da dieser gegen das Recht auf Familienleben verstosse. Dem Ehemann der Beschwerdeführerin sei es nicht möglich, nach Tunesien auszureisen. Eine im Ausland geschlossene Ehe zwischen einer muslimischen Tunesierin und einem nicht-muslimischen Mann werde in Tunesien nicht anerkannt. Auch die Tatsache, dass der Ehemann Vater eines tunesischen Kindes sei, ändere daran nichts. Allfällige tunesische Einreiseregelungen dürften in der Praxis kaum auf einen christlichen Syrer mit einem tunesischen Sohn aus einer Ehe mit einer tunesischen Konvertitin angewendet werden. Zudem würden Ehegatten, die in einer vom tunesischen Recht nicht anerkannten Ehe leben, gemäss Art. 36 lin. 3 du loi no. 1957-3 du 1 août 1957 réglementant l'état civil (abrufbar unter: http://www.refworld.org /docid/3ae6b57cc.html [25. Januar 2017], nachfolgend: loi N° 1957-3) mit Gefängnis bestraft. Der jüngste Sohn könne ohne Einwilligung des Vaters die tunesische Staatsangehörigkeit nicht erlangen. Die vorinstanzliche Verfügung sei schliesslich an die Vorinstanz zurückzuweisen, da der jüngste Sohn nicht erwähnt worden sei und der Entscheid deshalb auf einer in wesentlichen Punkten unvollständigen Sachverhaltsermittlung beruhe. Mit ihrer Beschwerde reichten die Beschwerdeführenden die im Sachverhalt unter Bst. C. erwähnten Beweismittel ein.</w:t>
      </w:r>
    </w:p>
    <w:p>
      <w:r>
        <w:rPr>
          <w:b/>
        </w:rPr>
        <w:t>E. 6</w:t>
      </w:r>
    </w:p>
    <w:p>
      <w:r>
        <w:t>Die Vorinstanz ist in ihren Erwägungen zur zutreffenden Erkenntnis gelangt, die Verfolgungsvorbringen der Beschwerdeführenden würden den Anforderungen von Art. 3 AsylG an die flüchtlingsrechtliche Beachtlichkeit nicht genügen, weshalb sie die Flüchtlingseigenschaft nicht erfüllen würden. Auf die betreffenden Erwägungen der Vorinstanz gemäss angefochtener Verfügung und Zusammenfassung in E. 5.1 kann zur Vermeidung von Wiederholungen verwiesen werden. Die vorinstanzlichen Erwägungen sind nicht zu beanstanden. Der Inhalt der Beschwerde führt zu keiner anderen Betrachtungsweise. Die Beschwerdeführenden machen geltend, durch die Konversion zum Christentum gefährdet zu sein und deshalb auch von Verwandten mit dem Tod bedroht worden zu sein. Wie dies die Vorinstanz zutreffend ausgeführt hat, gilt in Tunesien gemäss Verfassung die Religionsfreiheit. Das tunesische Strafrecht stellt sodann die Konversion vom Islam zu einer anderen Religion oder die Apostasie (Abfall von der Religion) nicht unter Strafe. Anlässlich der Anhörung führte die Beschwerdeführerin aus, ihrer Mutter von ihrer Konversion erzählt zu haben und nun auch wieder in Kontakt zu ihr zu stehen. Von den Bedrohungen durch ihren Onkel und ihren Cousin habe sie von ihrer Mutter erfahren (vgl. SEM-Akten A S. 2, 11 und 14). Wie dies die Vorinstanz ausgeführt hat, ist der Staat in Tunesien durchaus in der Lage, seine Bevölkerung zu schützen. Die Beschwerdeführerin kann sich somit bezüglich möglicher Drohungen durch ihre Verwandten an den Staat wenden. Sodann ist aufgrund ihrer Beziehung zu ihrer Kernfamilie auch von dieser Seite mit Unterstützung zu rechnen. Eine asylrelevante Verfolgung, welche die Flüchtlingseigenschaft begründen würde, liegt nicht vor.</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ihrer angefochtenen Verfügung (vgl. dort E. III) zutreffend darauf hingewiesen, dass der in Art. 5 AsylG verankerte Grundsatz der Nichtrückschiebung mangels Erfüllung der Flüchtlingseigenschaft keine Anwendung findet und keine anderweitigen völkerrechtlichen Vollzugshindernisse erkennbar sind. Ebenso zutreffend sind ihre umfassend und differenziert begründeten Erkenntnisse, wonach in Tunesien keine Situation allgemeiner Gewalt herrscht und auch keine individuellen Gründe gegen die Zumutbarkeit des Wegweisungsvollzugs sprechen. Auf die betreffenden Ausführungen kann zur Vermeidung von Wiederholungen verwiesen werden. Aufgrund der Ausführungen der Beschwerdeführerin anlässlich der Anhörung ist nicht von einer Verstossung durch ihre Familie auszugehen. Vielmehr führte sie aus, wieder mit ihrer Mutter in Kontakt zu stehen. Es ist davon auszugehen, dass sie in ihrem Heimatstaat nach wie vor über ein soziales Beziehungsnetz verfügt. Sodann sind die Beschwerdeführenden gesund, die Beschwerdeführerin verfügt über eine sehr gute Ausbildung und hatte in Tunesien ihre eigene Unternehmung. Es ist ihr zuzumuten, mit Hilfe ihres Beziehungsnetzes eine neue Existenz aufzubauen. Entgegen der Auffassung der Beschwerdeführenden werden gemäss Art. 36 lin. 3 loi N° 1957-3 Ehegatten bestraft, die nicht nach den Grundsätzen von Art. 31 loi N° 1957-3 getraut wurden. Art. 31 loi N° 1957-3 sieht explizit vor, dass Tunesier im Ausland gemäss ausländischem Recht getraut werden können. Die Beschwerdeführerin heiratete 2012 im Libanon nach dem dort geltenden Recht und somit in Übereinstimmung mit Art. 31 loi N° 1957-3. Ausländische Väter von tunesischen Kindern haben sodann gemäss Art. 18 des Décret N° 1968-198 du 22 juin 1968 réglementant les conditions d'entrée et de séjour des étrangers en Tunisie, modifié par Décret N° 1992-716 du 20 avril 1992 (abrufbar unter: &lt;http://www.refworld.org/docid/3ae6b51c14.html&gt; [25. Januar 2017]) einen Anspruch auf ein visa de séjour ordinaire. Dem Vater der Beschwerdeführer 1 und 2 ist es somit möglich, eine Aufenthaltsbewilligung gestützt auf die tunesische Staatsangehörigkeit des Beschwerdeführers 1 zu erhalten. Insoweit die Beschwerdeführenden geltend machen, der Beschwerdeführer 2 könne die tunesische Staatsangehörigkeit nur mit der Zustimmung seines Vaters erhalten, ist festzuhalten, dass eine solche von seiner Mitwirkungspflicht gemäss Art. 8 AsylG umfasst wird. Auf das Asylgesuch des Ehemannes wurde sodann nicht eingetreten und der Wegweisungsvollzug nach Tunesien als zulässig, zumutbar und möglich erachtet (vgl. Urteil des Bundesverwaltungsgerichts E-5142/2016 vom 31. Januar 2017). Den Beschwerdeführenden ist es zusammenfassend möglich, in Tunesien als Familie zusammenzuleben. Eine Wegweisung nach Tunesien ist somit zumutbar.</w:t>
      </w:r>
    </w:p>
    <w:p>
      <w:r>
        <w:rPr>
          <w:b/>
        </w:rPr>
        <w:t>E. 8.3</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Inhalt der Beschwerde und die eingereichten Beweismittel näher einzugehen. Die Beschwerde ist abzuweisen.</w:t>
      </w:r>
    </w:p>
    <w:p>
      <w:r>
        <w:rPr>
          <w:b/>
        </w:rPr>
        <w:t>E. 10.1</w:t>
      </w:r>
    </w:p>
    <w:p>
      <w:r>
        <w:t>Bei diesem Ausgang des Verfahrens wären die Kosten den Beschwerdeführenden aufzuerlegen (Art. 63 Abs. 1 VwVG). Aufgrund der Gewährung der unentgeltlichen Prozessführung ist jedoch auf die Erhebung von Verfahrenskosten zu verzichten.</w:t>
      </w:r>
    </w:p>
    <w:p>
      <w:r>
        <w:rPr>
          <w:b/>
        </w:rPr>
        <w:t>E. 10.2</w:t>
      </w:r>
    </w:p>
    <w:p>
      <w:r>
        <w:t>Das Gesuch um Bestellung eines unentgeltlichen Rechtsbeistands im Sinne von Art. 110a Abs. 1 AsylG wurde mit Zwischenverfügung vom 8. Dezember 2016 gutgeheissen und den Beschwerdeführenden der rubrizierte Rechtsvertreter als amtlicher Rechtsbeistand beigeordnet. Die notwendigerweise erwachsenen Parteikosten sind deshalb durch das Bundesverwaltungsgericht zu übernehmen (vgl. Art. 110a Abs. 1 AsylG i.V.m. Art. 9-14 des Reglements vom 21. Februar 2008 über die Kosten und Entschädigungen vor dem Bundesverwaltungsgericht [VGKE, SR 173.320.2]). Nach Praxis des Gerichts werden amtlich bestellte Rechtsvertreter mit Anwaltspatent mit einem Stundensatz von Fr. 200.- bis 220.- entschädigt (vgl. Art. 12 i.V.m. Art. 10 Abs. 2 VGKE). Es wurde keine Kostennote eingereicht, weshalb die notwendigen Parteikosten aufgrund der Akten zu bestimmen sind (Art. 14 Abs. 2 in fine VGKE). Gestützt auf die in Betracht zu ziehenden Bemessungsfaktoren (Art. 9-13 VGKE) ist dem Rechtsbeistand zu Lasten des Bundesverwaltungsgerichts ein Honorar von insgesamt Fr. 800.-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