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E-5671/2022 vom 16. Dezember 2022</w:t>
      </w:r>
    </w:p>
    <w:p>
      <w:r>
        <w:t>Bundesverwaltungsgericht, 2022-12-16, DE</w:t>
      </w:r>
    </w:p>
    <w:p>
      <w:r>
        <w:rPr>
          <w:b/>
        </w:rPr>
        <w:t xml:space="preserve">Quelle: </w:t>
      </w:r>
      <w:r>
        <w:t>https://mcp.opencaselaw.ch/entscheid/bvger_E-5671_2022</w:t>
      </w:r>
    </w:p>
    <w:p>
      <w:r>
        <w:t>FR: TAF E-5671/2022 du 16 décembre 2022</w:t>
      </w:r>
    </w:p>
    <w:p>
      <w:r>
        <w:t>IT: TAF E-5671/2022 del 16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Beschwerdeführerin rügt eine Verletzung der Pflicht zur vollständigen Abklärung des rechtserheblichen Sachverhaltes. Diese formelle Rüge ist vorab zu prüfen, da sie bei berechtigtem Vorbringen zur Kassation der angefochtenen Verfügung führen kann.</w:t>
      </w:r>
    </w:p>
    <w:p>
      <w:r>
        <w:rPr>
          <w:b/>
        </w:rPr>
        <w:t>E. 3.2</w:t>
      </w:r>
    </w:p>
    <w:p>
      <w:r>
        <w:t>Die Beschwerdeführerin macht geltend, der medizinische Sachverhalt sei nicht hinreichend abgeklärt, insbesondere seien ihre psychischen Probleme bis anhin nicht untersucht worden. Der Gesundheitsdienst sei lediglich auf ihre physischen Beschwerden eingegangen, obschon angesichts ihrer Fluchtgeschichte die Untersuchung und Behandlung ihrer psychischen Leiden dringend angezeigt gewesen werden. Ferner sei der Zugang zur medizinischen Versorgung aufgrund mehrerer Unterkunftswechsel schwierig gewesen.</w:t>
      </w:r>
    </w:p>
    <w:p>
      <w:r>
        <w:rPr>
          <w:b/>
        </w:rPr>
        <w:t>E. 3.3</w:t>
      </w:r>
    </w:p>
    <w:p>
      <w:r>
        <w:t>Anlässlich des Dublin-Gesprächs vom 10. November 2022 gab die Beschwerdeführerin zu Protokoll, an Herzproblemen zu leiden und Schlafprobleme zu haben, dass sich Letztere jedoch verbessert hätten. Ausserdem habe sie Hautprobleme, deren Ursache ihr nicht bekannt sei. Weiter brachte sie vor, dass sie sich in Kroatien wegen der dort erlebten Behandlung psychisch krank gefühlt habe (SEM-Akten [...]-16/3 S. 2). Die Beschwerdeführerin brachte mithin keine aktuellen psychischen Beschwerden im Rahmen des Dublin-Gesprächs vor; sie wurde zudem explizit aufgefordert, all ihre gesundheitlichen medizinischen Probleme beim Gesundheitsdienst zu melden. Aus den bis zum vorinstanzlichen Asylentscheid vorliegenden ärztlichen Bericht geht des Weiteren hervor, dass sie am 22. November 2022 in der (...) untersucht und daraufhin wegen Rückenschmerzen physiotherapeutisch sowie medikamentös behandelt wurde (SEM-Akten [...]-22/4). Weitere Diagnosen, insbesondere hinsichtlich der geltend gemachten Herz- und Hautprobleme, wurden keine gestellt. Mit Schreiben vom 24. November 2022 informierte Medic-Help das SEM, dass auch keine weiteren medizinischen Termine geplant seien (SEM-Akten [...]-21/2). Aufgrund dieser Angaben beziehungsweise der fehlenden Hinweise auf gravierendere gesundheitliche Probleme durfte das SEM davon ausgehen, dass der medizinische Sachverhalt erstellt ist und keine Veranlassung besteht, weitergehende Abklärungen zu tätigen beziehungsweise abzuwarten.</w:t>
      </w:r>
    </w:p>
    <w:p>
      <w:r>
        <w:rPr>
          <w:b/>
        </w:rPr>
        <w:t>E. 3.4</w:t>
      </w:r>
    </w:p>
    <w:p>
      <w:r>
        <w:t>Auch zum aktuellen Zeitpunkt und unter Berücksichtigung der Ausführungen auf Beschwerdeebene geht das Gericht von einem erstellten medizinischen Sachverhalt aus. Es ist in antizipierter Würdigung der gesamten Aspekte auch nicht zu erwarten, dass weitere medizinische Befunde erhoben werden, welche in entscheidwesentlicher Hinsicht die nachstehende Einschätzung umzustossen vermöchten, weshalb für das Gericht keine Veranlassung besteht, weitere Abklärungen zu treffen oder eine allfällige medizinische Untersuchung abzuwarten.</w:t>
      </w:r>
    </w:p>
    <w:p>
      <w:r>
        <w:rPr>
          <w:b/>
        </w:rPr>
        <w:t>E. 3.5</w:t>
      </w:r>
    </w:p>
    <w:p>
      <w:r>
        <w:t>Die formelle Rüge erweist sich als unbegründet. Der Eventualantrag auf Rückweisung der Sache an die Vorinstanz zur weiteren Sachverhaltsabklärung und Neubeurteilung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Ein Abgleich der Fingerabdrücke der Beschwerdeführerin mit der «Eurodac»-Datenbank ergab, dass sie am 6. Oktober 2022 in Kroatien aufgegriffen und daktyloskopisch erfasst wurde. Die kroatischen Behörden haben sodann dem Wiederaufnahmegesuch der Vorinstanz innert der in Art. 25 Abs. 2 Dublin-III-VO festgelegten Frist am 25. November 2022 gestützt auf Art. 20 Abs. 5 Dublin-III-VO zugestimmt. Sie hielten dabei fest, die Beschwerdeführerin habe am 6. Oktober 2022 die Absicht geäussert, um internationalen Schutz zu ersuchen, sei jedoch noch vor der ersten Anhörung untergetaucht; das Verfahren sei in Kroatien hängig. Der vorliegend registrierte Treffer der Kategorie 1 aus der «Eurodac»-Datenbank der Beschwerdeführerin bestätigt die Einreichung des Asylgesuchs (SEM-Akten [...]-13/1). Daran vermögen auch die Ausführungen auf Beschwerdeebene nichts zu ändern, wonach die Beschwerdeführerin von der kroatischen Polizei gezwungen worden sein soll, ihre Fingerabdrücke abzugeben. Von der grundsätzlichen Zuständigkeit Kroatiens zur Rückübernahme im Sinne von Art. 20 Abs. 5 Dublin-III-VO ist daher auszugehen.</w:t>
      </w:r>
    </w:p>
    <w:p>
      <w:r>
        <w:rPr>
          <w:b/>
        </w:rPr>
        <w:t>E. 5</w:t>
      </w:r>
    </w:p>
    <w:p>
      <w:r>
        <w:t>Die Beschwerdeführerin macht in der Beschwerde geltend, dass die von der Vorinstanz anerkannte Kritik betreffend die problematische Push-back-Praxis an den kroatischen Aussengrenzen das gesamte Asylverfahren in Kroatien betreffen würde. Die von ihr erlebten Vorfälle würde das Bestehen eines fairen Asylverfahrens in Zweifel ziehen. Dies werde auch durch den Bericht der Schweizerischen Flüchtlingshilfe (SFH) vom 13. September 2022 bestätigt, in welchem gefordert werde, auf Überstellungen nach Kroatien wegen systematischer Gewaltanwendung an den Grenzen zu verzichten. Sie sei ausserdem als allein reisende Frau, die an verschiedenen gesundheitlichen Problemen (Herz-, Schlaf- und Hautprobleme sowie psychische Beschwerden) als vulnerable Person zu qualifizieren, was die Vor-instanz ausser Acht gelassen habe. Abklärungen des Rechtsschutzes, bestätigt durch das kroatische Innenministerium, hätten ausserdem ergeben, dass das für vulnerable Personen vorgesehene spezielle Zentrum in Kutina aktuell renoviert werde und nicht in Betrieb sei. Selbst wenn dieses Zentrum zum Zeitpunkt der Überstellung wieder geöffnet wäre, sei fraglich, ob sie aufgrund des akuten Mangels an Unterbringungsplätzen für vulnerable Personen - insbesondere unter Berücksichtigung der Situation der Kriegsflüchtlinge aus der Ukraine, welche das SEM ebenfalls unerwähnt gelassen habe - in Kroatien in jenem Zentrum untergebracht würde. Des Weiteren sei die dringend notwendige Unterstützung durch Nicht-Regierungsorganisationen in Kroatien nicht ausreichend vorhanden. Insgesamt sei sie in Kroatien in ihren elementaren Rechten verletzt worden; ihr drohe bei einer Wegweisung namentlich eine massive Verschlechterung ihrer gesundheitlichen Verfassung. Die Schweiz habe mithin zwingend auf das Asylgesuch einzutreten.</w:t>
      </w:r>
    </w:p>
    <w:p>
      <w:r>
        <w:rPr>
          <w:b/>
        </w:rPr>
        <w:t>E. 6.1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von Art. 4 EMRK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6.3.1</w:t>
      </w:r>
    </w:p>
    <w:p>
      <w:r>
        <w:t>Die Vorinstanz hat in Beachtung des Referenzurteils des Bundesverwaltungsgerichts E-3078/2019 vom 12. Juli 2019 zutreffend dargelegt, dass ungeachtet der Frage der in der Beschwerde geäusserten Kritik am Zugang zum kroatischen Asylverfahren, insbesondere der problematischen «Push-back»-Praxis im Zusammenhang mit Grenzübertritten, im Bereich der Wiederaufnahmeverfahren keine Gründe für die Annahme vorliegen, das Asylverfahren und die Aufnahmebedingungen für Antragstellende in Kroatien würden systemische Schwachstellen im Sinne von Art. 3 Abs. 2 Sätze 2 und 3 Dublin-III-VO aufweisen (vgl. dazu beispielsweise die Urteile des Bundesverwaltungsgerichts [BVGer] D-1418/2022 vom 4. April 2022 E. 5.2; D-3947/2022 vom 20. September 2022 E. 10; F-4079/2022 vom 23. September 2022 E. 5 m.w.H.).</w:t>
      </w:r>
    </w:p>
    <w:p>
      <w:r>
        <w:rPr>
          <w:b/>
        </w:rPr>
        <w:t>E. 6.3.2</w:t>
      </w:r>
    </w:p>
    <w:p>
      <w:r>
        <w:t>Selbst unter Berücksichtigung der von der Beschwerdeführerin geschilderten Erlebnisse sowie dem auf Beschwerdeebene referenzierten Bericht der SFH und den Nachforschungen der Rechtsvertretung ist nicht davon auszugehen, Kroatien verstosse zum heutigen Zeitpunkt systematisch gegen seine vertraglichen Verpflichtungen als zuständiger Dublin-Mitgliedstaat im Falle einer Rücküberstellung von Asylsuchenden. Diesbezüglich ist auf die Ausführungen der Vorinstanz in der angefochtenen Verfügung zu verweisen, welche sich auf die vor Ort getroffenen Abklärungen stützen (vgl. Verfügung S. 4 ff.). Soweit in der Beschwerde auf die Push-back-Problematik Kroatiens hingewiesen wird, ist festzuhalten, dass sich diese primär auf das Verhalten des Landes an seiner Aussengrenze zu Bosnien und Herzegowina und zu Serbien abspielt. Damit ist aber nichts zur vorliegend interessierenden Situation der Rückkehr nach Kroatien nach Asylantragstellung (take back-Verfahren) gesagt. Der von der Beschwerdeführerin vorgebrachte Vorfall, bei welchem sie mit der Polizei aneinandergeraten und in ein Gefängnis gebracht worden sein soll, hat letztlich die Möglichkeit einer Asylgesuchstellung nicht verhindert. Im Gegenteil wurde die Beschwerdeführerin offenbar dazu angehalten, sich ins kroatische Asylverfahren zu begeben und sie wurde hierzu daktyloskopisch erfasst. Die schlechten Bedingungen bei der Einreise nach Kroatien rechtfertigen es nicht, davon auszugehen, dass sie bei einer Rückkehr mit hoher Wahrscheinlichkeit Opfer einer unmenschlichen oder erniedrigenden Behandlung im Sinne von Art. 3 4 EMRK oder Art. 3 FoK wird. Bei Fehlverhalten einzelner Beamter oder von Privatpersonen könnte sie sich zudem an die zuständigen kroatischen Stellen wenden. Es ist auch nicht davon auszugehen, dass sie bei einer Überstellung nach Kroatien in eine existenzielle Notlage geraten könnte. Bei einer Rücküberstellung nach Kroatien würde die Beschwerdeführerin in die Hauptstadt Zagreb überstellt. Mit der Vorinstanz ist mithin davon auszugehen, dass Personen, welche im Rahmen eines Dublin-Verfahrens nach Kroatien zurückgeführt (take back-Verfahren) werden, nicht von der problematischen Push-back-Praxis betroffen sind (vgl. Urteil des BVGer F-1653/2022 vom 21. April 2022 E. 6.3 m.w.H.; D-1304/2022 vom 25. Mai 2022 E. 6.2 und 6.3).</w:t>
      </w:r>
    </w:p>
    <w:p>
      <w:r>
        <w:rPr>
          <w:b/>
        </w:rPr>
        <w:t>E. 6.4</w:t>
      </w:r>
    </w:p>
    <w:p>
      <w:r>
        <w:t>Unter diesen Umständen ist die Anwendung von Art. 3 Abs. 2 Dublin-III-VO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7.2.1</w:t>
      </w:r>
    </w:p>
    <w:p>
      <w:r>
        <w:t>Die Beschwerdeführerin hat - bereits angesichts der expliziten Zusicherung der Wiederaufnahme durch Kroatien - kein konkretes und ernsthaftes Risiko dargetan, dass die kroatischen Behörden sich weigern könnten,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Rücküberstellung erwartenden Bedingungen in Kroatien seien derart schlecht, dass sie zu einer Verletzung von Art. 3, 4 EMRK oder Art. 3 FoK führen könnten.</w:t>
      </w:r>
    </w:p>
    <w:p>
      <w:r>
        <w:rPr>
          <w:b/>
        </w:rPr>
        <w:t>E. 7.2.2</w:t>
      </w:r>
    </w:p>
    <w:p>
      <w:r>
        <w:t>Die Beschwerdeführerin hat sodann keine individuellen Umstände geltend gemacht, gestützt auf welche sich die Annahme rechtfertigen würde, Kroatien würde ihr dauerhaft die ihr gemäss Aufnahmerichtlinie zustehenden minimalen Lebensbedingungen vorenthalten. Bei einer allfälligen vorübergehenden Einschränkung könnte sie sich im Übrigen nötigenfalls an die dortigen Behörden wenden und die ihr zustehenden Aufnahmebedingungen auf dem Rechtsweg einfordern (vgl. Art. 26 Aufnahmerichtlinie). Schliesslich könnte sie sich nebst den zuständigen behördlichen Stellen auch an internationale Hilfsorganisationen vor Ort wenden.</w:t>
      </w:r>
    </w:p>
    <w:p>
      <w:r>
        <w:rPr>
          <w:b/>
        </w:rPr>
        <w:t>E. 7.3.1</w:t>
      </w:r>
    </w:p>
    <w:p>
      <w:r>
        <w:t>Soweit die Beschwerdeführerin vorbringt, sie sei gesundheitlich angeschlagen und gelte als allein reisende Frau als vulnerable Person, was einer Überstellung nach Kroatien entgegenstehe, ist festzuhalten, dass eine zwangsweise Rückweisung von Personen mit gesundheitlichen Problemen nur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7.3.2</w:t>
      </w:r>
    </w:p>
    <w:p>
      <w:r>
        <w:t>Eine solche Situation ist vorliegend offenkundig nicht gegeben. Sämtliche geltend gemachten gesundheitlichen Probleme der Beschwerdeführerin erweisen sich nicht als derart gravierend im Sinn der Praxis, dass sie im Falle einer Überstellung nach Kroatien mit dem Risiko einer ernsten, raschen und unwiederbringlichen Verschlechterung des Gesundheitszustandes konfrontiert wäre. Es ergeben sich auch sonst keine Hinweise auf eine besondere Vulnerabilität der Beschwerdeführerin, weswegen die Ausführungen auf Beschwerdeebene zu den Abklärungen der Rechtsvertretung in Kroatien, wonach das speziell für vulnerable Personen vorgesehene Zentrum in Kutina aktuell ausser Betrieb sei, von vornherein zu keiner anderen Einschätzung führen können.</w:t>
      </w:r>
    </w:p>
    <w:p>
      <w:r>
        <w:rPr>
          <w:b/>
        </w:rPr>
        <w:t>E. 7.3.3</w:t>
      </w:r>
    </w:p>
    <w:p>
      <w:r>
        <w:t>Die Vorinstanz hielt sodann zutreffend fest, dass Kroatien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Antragstelleneden mit besonderen Bedürfnissen ist die erforderliche medizinische oder sonstige Hilfe (einschliesslich nötigenfalls einer geeigneten psychologischen Betreuung) zu gewähren (Art. 19 Abs. 2 Aufnahmerichtlinie). Die in der Schweiz begonnene Physiotherapie und die medikamentöse Behandlung könnte sofern notwendig, wie von der Vorinstanz zutreffend festgestellt, in Kroatien fortgeführt werden. Sodann bestehen in Kroatien nebst den staatlichen Einrichtungen auch Angebote von Nichtregierungsorganisationen für die psychische Betreuung, womit von einem genügenden psychologischen Behandlungsangebot auszugehen ist (vgl. Urteile des BVGer F-4368/2020 vom 14. Januar 2021 E. 7.3 m.H.; E-794/2022 vom 5. Mai 2022, E. 7.2).</w:t>
      </w:r>
    </w:p>
    <w:p>
      <w:r>
        <w:rPr>
          <w:b/>
        </w:rPr>
        <w:t>E. 7.3.4</w:t>
      </w:r>
    </w:p>
    <w:p>
      <w:r>
        <w:t>Die Schweizerischen Behörden, die mit dem Vollzug der angefochten Verfügung beauftragt sind, haben sodann generell den medizinischen Umständen bei der Bestimmung der konkreten Modalitäten der Überstellung von Asylgesuchstellenden Rechnung zu tragen und die Behörden des zuständigen Mitgliedstaates vorgängig in geeigneter Weise über die spezifischen medizinischen Umstände zu informieren (vgl. Art. 31 f. Dublin-III-VO). Zum Zeitpunkt der Überstellung wäre allfälligen medizinischen Aspekten somit durch die Information an die Behörden des zuständigen Mitgliedstaates Kroatien Rechnung zu tragen. Es liegen keine Hinweise vor, wonach Kroatien seinen Verpflichtungen im Rahmen der Dublin-III-VO in medizinischer Hinsicht nicht nachkommen würde. Der aktuelle Gesundheitszustand der Beschwerdeführerin führt somit für den Fall einer Überstellung nach Kroatien nicht zur Annahme einer drohenden Verletzung von Art. 3 EMRK.</w:t>
      </w:r>
    </w:p>
    <w:p>
      <w:r>
        <w:rPr>
          <w:b/>
        </w:rPr>
        <w:t>E. 7.4</w:t>
      </w:r>
    </w:p>
    <w:p>
      <w:r>
        <w:t>Insgesamt sind im vorliegenden Fall keine drohenden Völkerrechtsverletzungen im Falle einer Überstellung der Beschwerdeführerin nach Kroatien auszumachen, weshalb sich ein zwingender Selbsteintritt nicht gebietet. Aufgrund des derzeitigen Kenntnisstandes ist es sodann nicht angezeigt, das SEM dazu zu verpflichten, bei den kroatischen Behörden Garantien dafür einzuholen, dass diese sich an die von ihnen eingegangenen völkerrechtlichen Verpflichtungen inklusive die adäquate und nahtlose medizinische Versorgung sowie eine nahtlose Unterbringung in den entsprechenden Strukturen halten.</w:t>
      </w:r>
    </w:p>
    <w:p>
      <w:r>
        <w:rPr>
          <w:b/>
        </w:rPr>
        <w:t>E. 7.5</w:t>
      </w:r>
    </w:p>
    <w:p>
      <w:r>
        <w:t>Soweit die Beschwerdeführerin das Vorliegen von "humanitären Gründen" geltend machen, ist Folgendes festzuhalten:</w:t>
      </w:r>
    </w:p>
    <w:p>
      <w:r>
        <w:rPr>
          <w:b/>
        </w:rPr>
        <w:t>E. 7.5.1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7.5.2</w:t>
      </w:r>
    </w:p>
    <w:p>
      <w:r>
        <w:t>Die angefochtene Verfügung ist unter diesem Blickwinkel nicht zu beanstanden; insbesondere sind den Akten keine Hinweise auf einen Ermessensmissbrauch zu entnehmen. Das Gericht enthält sich deshalb in diesem Zusammenhang weiterer Äusserungen.</w:t>
      </w:r>
    </w:p>
    <w:p>
      <w:r>
        <w:rPr>
          <w:b/>
        </w:rPr>
        <w:t>E. 7.6</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7.7</w:t>
      </w:r>
    </w:p>
    <w:p>
      <w:r>
        <w:t>Das SEM hat die Überstellung nach Kroatien in Anwendung von Art. 44 AsylG zu Recht angeordnet. Allfällige Vollzugshindernisse gemäss Art. 83 Abs. 3 und 4 AIG (SR 142.20) sind nicht mehr zu prüfen, da das Fehlen von Überstellungshindernissen bereits Voraussetzung des Nichteintretensentscheids gemäss Art. 31a Abs. 1 Bst. b AsylG ist (vgl. BVGE 2015/18 E. 5.2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Das Beschwerdeverfahren ist mit vorliegendem Urteil abgeschlossen, weshalb sich der Antrag auf Gewährung der aufschiebenden Wirkung als gegenstandslos erweist. Der am 9. Dezember 2022 angeordnete Vollzugsstopp fällt mit vorliegendem Urteil dahin.</w:t>
      </w:r>
    </w:p>
    <w:p>
      <w:r>
        <w:rPr>
          <w:b/>
        </w:rPr>
        <w:t>E. 10</w:t>
      </w:r>
    </w:p>
    <w:p>
      <w:r>
        <w:t>Das in der Beschwerde gestellte Gesuch um Gewährung der unentgeltlichen Prozessführung ist abzuweisen, da die Begehren - wie sich aus den vorstehenden Erwägungen ergibt - als aussichtslos zu bezeichnen sind. Somit sind die Kosten der Beschwerdeführerin aufzuerlegen (Art. 63 Abs. 1 VwVG) und auf insgesamt Fr. 750.- festzusetzen (Art. 1-3 des Reglements vom 21. Februar 2008 über die Kosten und Entschädigungen vor dem Bundesverwaltungsgericht [VGKE, SR 173.320.2]). Das Gesuch um Verzicht auf die Erhebung eines Kostenvorschusses wird mit dem vorliegenden Entscheid in der Hauptsache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