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E-5670/2025 vom 18. Dezember 2025</w:t>
      </w:r>
    </w:p>
    <w:p>
      <w:r>
        <w:t>Bundesverwaltungsgericht, 2025-12-18, DE</w:t>
      </w:r>
    </w:p>
    <w:p>
      <w:r>
        <w:rPr>
          <w:b/>
        </w:rPr>
        <w:t xml:space="preserve">Quelle: </w:t>
      </w:r>
      <w:r>
        <w:t>https://mcp.opencaselaw.ch/entscheid/bvger_E-5670_2025</w:t>
      </w:r>
    </w:p>
    <w:p>
      <w:r>
        <w:t>FR: TAF E-5670/2025 du 18 décembre 2025</w:t>
      </w:r>
    </w:p>
    <w:p>
      <w:r>
        <w:t>IT: TAF E-5670/2025 del 18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 gen Sachurteilsvoraussetzungen (Legitimation [Art. 48 Abs. 1 VwVG], Frist [Art. 108 Abs. 2 AsylG], und Form [Art. 52 Abs. 1 VwVG]) sind offensichtlich erfüllt. Es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w:t>
      </w:r>
    </w:p>
    <w:p>
      <w:r>
        <w:t>E-5670/2025 Seite 5 Gestützt auf Art. 111a Abs. 1 AsylG wurde auf die Durchführung eines Schriftenwechsels verzichtet.</w:t>
      </w:r>
    </w:p>
    <w:p>
      <w:r>
        <w:rPr>
          <w:b/>
        </w:rPr>
        <w:t>E. 4.1</w:t>
      </w:r>
    </w:p>
    <w:p>
      <w:r>
        <w:t>Die Vorinstanz führt in ihrer Verfügung im Wesentlichen aus, Übergriffe durch Dritte oder Befürchtungen, künftig solchen ausgesetzt zu sein, seien flüchtlingsrechtlich nur dann relevant, wenn der Staat nicht schutzwillig oder schutzfähig sei. In diesem Zusammenhang sei festzuhalten, dass der Beschwerdeführer sich unmittelbar nach den Drohnachrichten vom (…) 2024 an eine Anlaufstelle der Kriminalpolizei für Personen, die bedroht würden, gewendet habe, wo er Anzeige habe erstatten können. Die Polizei habe daraufhin an seiner Wohnadresse zwei Kontrollgänge durchgeführt. Es gelte daher festzuhalten, dass die Behörden die Meldung der Drohnach- richten entgegengenommen und dem Beschwerdeführer bestätigt hätten, dass er als Opfer registriert worden sei. Den staatlichen Behörden sei da- mit sowohl Schutzwilligkeit als auch Schutzfähigkeit zu attestieren. Durch seine Ausreise habe sich der Beschwerdeführer dem staatlichen Schutz- dispositiv aus freien Stücken entzogen. Zudem sei festzuhalten, dass einer einmaligen Drohung die erforderliche Intensität fehle, um eine flüchtlingsrechtlich relevante Gefährdung zu bele- gen. Ferner sei durch den Wegzug seines Stiefvaters und seiner Mutter davon auszugehen, dass die Gruppierung, welche diese aufgrund ihrer be- ruflichen und politischen Aktivitäten bedroht habe, kein fortgesetztes Inte- resse am Beschwerdeführer habe. Der Beschwerdeführer habe als (…)jäh- riger Mann, der in C._______ keinerlei berufliche Aktivitäten gepflegt habe und bei der grössten politischen Partei Kolumbiens registriert sei, kein Pro- fil, um ins Fadenkreuz der ELN oder einer anderen kriminellen Gruppierung zu geraten. Sodann sei er in B._______ weder bedroht worden noch habe er Drohnachrichten erhalten, weil er geografisch weit von der Familie ent- fernt gewesen sei. Zwar bezeichne er seinen zehnmonatigen Aufenthalt in B._______ als «Versteck». Er habe jedoch als (…) und sei somit in vielfäl- tigen sozialen Kontexten sichtbar gewesen und mit vielen Personen in Kon- takt gestanden. Damit habe er aufgezeigt, dass ein Aufenthalt in einer an- deren Stadt problemlos möglich sei. Sein Vorbringen, dass die Guerilla im ganzen Land Einfluss habe und mächtiger als die kolumbianischen Behör- den sei, weshalb er bei einer Rückkehr nach Kolumbien sogleich durch diese umgebracht würde, könne daher nicht nachvollzogen werden.</w:t>
      </w:r>
    </w:p>
    <w:p>
      <w:r>
        <w:rPr>
          <w:b/>
        </w:rPr>
        <w:t>E. 4.2</w:t>
      </w:r>
    </w:p>
    <w:p>
      <w:r>
        <w:t>In der Rechtsmitteleingabe wird dagegen im Wesentlichen eingewen- det, dass das SEM ein voreiliges Urteil über die Risikosituation fälle, indem</w:t>
      </w:r>
    </w:p>
    <w:p>
      <w:r>
        <w:t>E-5670/2025 Seite 6 es davon ausgehe, dass es keinen Grund gäbe, dem Beschwerdeführer Asyl zu gewähren, weil lediglich eine Drohung auf sein Telefon geschickt worden und er keinen körperlichen Drohungen ausgesetzt gewesen sei. Guerillas würden oft Kinder von Politikern ins Visier nehmen, um Druck auszuüben und den Eltern psychischen Schaden zuzufügen. Er sei daher nicht nur wegen der Nachricht, die er selbst direkt erhalten habe, sondern auch wegen den entsprechenden Nachrichten an die Eltern bedroht. Nach- dem der Vater das Land verlassen habe, seien die Drohungen gegen die Familie sodann immer heftiger geworden und man habe gedroht, dass die Familie die Konsequenzen tragen müsse, wenn der Vater nicht ins Land zurückkehre. Ferner habe das SEM nicht berücksichtigt, dass der Be- schwerdeführer selbst aktiv für die liberale Partei Kolumbiens tätig gewe- sen sei. So habe er sich den landesweiten Jugendgruppen der Partei an- geschlossen, an Versammlungen teilgenommen, Veranstaltungen für den Wahlprozess organisiert und Strategien entwickelt, damit mehr Jugendli- che aus Universitäten und Schulen Parteimitglieder würden. Schliesslich bestehe entgegen den Ausführungen der Vorinstanz ein offen- sichtlicher Mangel an Schutz seitens der kolumbianischen Behörden in Be- zug auf den Beschwerdeführer und seinen engen Familienkreis. Aufgrund der Präsenz illegaler bewaffneter Gruppen verfüge das Land nicht über die notwendige operative Kapazität, um sie zu schützen. So zeige der Bericht 2024/2025 der NGO Front Line Defenders, dass Kolumbien eines der ge- fährlichsten Länder der Welt sei, wenn es darum gehe, Menschenrechte zu verteidigen. Der Beschwerdeführer wisse mit Sicherheit, dass sein Le- ben in Gefahr sei und man ihn, egal wo im Land er sich befinde, töten würde. Die Guerilla und die illegalen Gruppen seien im gesamten Staats- gebiet präsent. Darüber hinaus führe die schwache operative Vorgehens- weise der Sicherheitsbehörden in Kolumbien dazu, dass der Beschwerde- führer jegliches Vertrauen gegenüber diesen Stellen verloren habe. Die Fa- milie habe alle zuständigen Behörden des Landes kontaktiert, um die Dro- hungen zu melden, aber keine von ihnen habe etwas unternommen, um ihr Recht auf Leben im Falle einer Rückkehr zu garantieren. Tatsächlich habe sich die Staatsanwaltschaft damit begnügt, Anzeige aufzunehmen, ein Strafverfahren einzuleiten, eine Aktennummer zu vergeben und die Akte weiterzuleiten. Sie habe aber weder die Identität der mutmasslichen Urheber der Einschüchterungsversuche überprüfen noch feststellen kön- nen, ob sie Verbindungen zu unbekannten kriminellen Organisationen hät- ten, was bestätige, dass es keinerlei Fortschritte bei den Ermittlungen gebe. Ebenfalls seien die sporadischen Patrouillenbesuche der Polizei nicht hinreichend, um den Schutz des Beschwerdeführers zu</w:t>
      </w:r>
    </w:p>
    <w:p>
      <w:r>
        <w:t>E-5670/2025 Seite 7 gewährleisten. Seine Familie habe denn auch nicht die finanziellen Mittel, um einen privaten Sicherheitsdienst zu engagieren, der sie schütze. Im Übrigen habe der Beschwerdeführer sich in B._______ aufgehalten, weil seine Familie der Meinung gewesen sei, es sei besser, wenn er C._______ verlasse und sich verstecke. Das bedeute jedoch nicht, dass er dort in Sicherheit gewesen sei. Es habe sich um eine vorübergehende Lö- sung, die von seiner Familie und nicht vom Staat umgesetzt worden sei, gehandelt. Lediglich seine Eltern, seine Schwester sowie seine Grossmüt- ter hätten gewusst, wo er sich befinde. Zudem habe er in B._______ nicht am sozialen Leben teilgenommen. Er habe sich begnügt, beim (…) zu sein, bei (…) teilzunehmen und sei danach jeweils wieder in seine Unterkunft zurückgekehrt. Mit der Rechtsmitteleingabe reichte der Beschwerdeführer im Wesentli- chen die folgenden, sich noch nicht bei den Akten befindenden Beweismit- tel ein: - Links zu aktuellen Nachrichten, welche die Präsenz bewaffneter Gruppen in 376 Gemeinden Kolumbiens, Korruptionsskandale in der Schutzbehörde so- wie Drohungen und Anschläge gegen den Direktor der Schutzbehörde sowie die kritische Sicherheitslage im Land belegen würden - eine undatierte Bestätigung des (…), die seine Rolle im (…) beschreiben soll - eine Bestätigung der kolumbianischen Partei Partido Liberal vom (…) 2025, die seine Rolle als Aktivist im nationalen Jugendkomitee verdeutlichen soll - eine Fotografie, welche seine politischen Tätigkeiten belegen soll - eine in Kolumbien ausgestellte Bestätigung vom (…) 2024 betreffend seine psychotherapeutische Behandlung durch die Psychologin D._______ - eine von derselben Psychologin ausgestellte Zahlungsbestätigung vom (…) 2024 betreffend die psychologische Begutachtung des Beschwerdeführers und die Ausstellung einer Bescheinigung betreffend (...) - eine Bestätigung der Ombudsstelle vom (…) 2025 betreffend eine Meldung über Bedrohungen - eine Informationsanfrage der Mutter des Beschwerdeführers an das UNP vom (…) 2025 - die Rückmeldung des UNP vom (…) 2025 - eine Bescheinigung der Staatsanwaltschaft vom (…) 2025 über den Stand der Ermittlungen</w:t>
      </w:r>
    </w:p>
    <w:p>
      <w:r>
        <w:t>E-5670/2025 Seite 8 - ein Dokument aus dem Bericht der Nationalen Einheit für Opfer, in dem der Beschwerdeführer als Opfer aufgeführt ist - eine erneute Anfrage der Mutter des Beschwerdeführers an die Ombudsstelle vom (…) 2025 - die entsprechende Rückmeldung der Ombudsstelle vom (…) 2025 - ein Zusatzbericht der Ombudsstelle vom (…) 2025 - den Screenshot einer E-Mail vom (…) 2025, in welcher um Klarstellung gebe- ten werde, dass die polizeilichen Kontrollgänge keinerlei Schutzmassnahmen für bedrohte Personen in Kolumbien darstellen würden - die Antwort der nationalen Polizei vom (…) 2025, wonach die polizeilichen Kontrollgänge keine Schutzgarantie darstellen würden</w:t>
      </w:r>
    </w:p>
    <w:p>
      <w:r>
        <w:rPr>
          <w:b/>
        </w:rPr>
        <w:t>E. 5</w:t>
      </w:r>
    </w:p>
    <w:p>
      <w:r>
        <w:t>Da der Beschwerdeführer seinen Subeventualantrag auf Rückweisung der Sache an die Vorinstanz in der Rechtsmitteleingabe nicht begründet, ist darauf nicht weiter einzugehen. Es sind denn auch keine Verletzungen der Verfahrensrechte des Beschwerdeführers zu erkennen.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E-5670/2025 Seite 9</w:t>
      </w:r>
    </w:p>
    <w:p>
      <w:r>
        <w:rPr>
          <w:b/>
        </w:rPr>
        <w:t>E. 7.1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7.2</w:t>
      </w:r>
    </w:p>
    <w:p>
      <w:r>
        <w:t>Der Beschwerdeführer macht geltend, durch die in der Region aktive Guerilla Ejercito de Leberacion (ELN) verfolgt zu werden. Diesbezüglich ist festzuhalten, dass eine Verfolgung durch nichtstaatliche Dritte aufgrund der Subsidiarität des flüchtlingsrechtlichen Schutzes nur dann flüchtlings- rechtlich relevant ist, wenn die betroffene Person in ihrem Heimatland kei- nen ausreichenden Schutz finden kann. Der Schutz vor privater (bezie- 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 Dabei kann allerdings nicht eine faktische Garantie des Schutzgewährers für langfristigen indivi- duellen Schutz der von nichtstaatlicher Verfolgung bedrohten Person ver- langt werden: Keinem Staat gelingt es, die absolute Sicherheit aller seiner Bürger jederzeit und überall zu garantieren (vgl. BVGE 2008/4 E. 5.2). Das Bundesverwaltungsgericht hat sich in den letzten Jahren wiederholt mit der Schutzfähigkeit und dem Schutzwillen der kolumbischen Behörden ausei- nandergesetzt. Ohne die geltend gemachte – in verschiedenen Gegenden Kolumbiens bisweilen prekäre – Sicherheitslage in Abrede stellen zu wol- len, geht das Bundesverwaltungsgericht in seiner Rechtsprechung grund- sätzlich von der Schutzfähigkeit und dem Schutzwillen der kolumbiani- schen Strafverfolgungs- und Justizbehörden aus (vgl. etwa Urteil des BVGer D-3463/2025 vom 30. Juli 2025 E. 7.6 m.w.H.). Das SEM hat denn auch zutreffend erwogen, weshalb dies auch im Falle des Beschwerdefüh- rers gelte und die als subsidiär zu verstehende Schutzgewährung seitens der Schweiz nicht angezeigt sei. So ist insbesondere darauf hinzuweisen, dass der Beschwerdeführer Anzeige erstatten konnte, woraufhin die Polizei an seiner Wohnadresse zwei Kontrollgänge durchführte. Zudem ist ihm be- stätigt worden, dass er als Opfer registriert wurde. Die Vorbringen des Be- schwerdeführers auf Beschwerdeebene vermögen an dieser Einschätzung nichts zu ändern. Auch die mit der Rechtsmitteleingabe eingereichten Be- weismittel führen bei Annahme ihrer Authentizität zu keiner anderen Sicht- weise. Entgegen der Auffassung des Beschwerdeführers geht daraus nicht hervor, dass die heimatlichen Behörden mit Blick auf die geltend</w:t>
      </w:r>
    </w:p>
    <w:p>
      <w:r>
        <w:t>E-5670/2025 Seite 10 gemachten Bedrohungen untätig geblieben sind. Aus dem Schreiben der UNP vom (…) 2025 ergibt sich, dass die Angelegenheit zuständigkeitshal- ber an die nationale Polizei weitergeleitet wurde. Das Schreiben der Staatsanwaltschaft vom (…) 2025 bestätigt, dass die Ermittlungen nach wie vor andauern, aber die Täter bisher nicht identifiziert werden konnten. Aus dem beschriebenen Verhalten der kolumbianischen Behörden kann nicht auf eine Verweigerung der Schutzgewährung geschlossen werden. Eine faktische Garantie des Schutzgewährers für den individuellen Schutz von bedrohten Personen kann, wie bereits ausgeführt, nicht verlangt wer- den. Auch das Schreiben der Ombudsstelle (Defensoría Del Pueblo) vom (…) 2025, laut welchem aus Sicherheitsgründen von einer Rückkehr in die Region C._______ abgeraten wird, bietet keinen Anlass für eine abwei- chende Beurteilung. Unabhängig davon, ob die Auffassung der Ombuds- stelle den Tatsachen entspricht, ist davon auszugehen, dass der Be- schwerdeführer eine innerstaatliche Schutzalternative in Anspruch neh- men und sich in einem anderen Landesteil niederlassen kann, zumal er bereits vor seiner Ausreise zehn Monate lang in B._______ gelebt hat und dort nach eigenen Angaben nie behelligt wurde.</w:t>
      </w:r>
    </w:p>
    <w:p>
      <w:r>
        <w:rPr>
          <w:b/>
        </w:rPr>
        <w:t>E. 7.3</w:t>
      </w:r>
    </w:p>
    <w:p>
      <w:r>
        <w:t>Schliesslich hat die Vorinstanz in zutreffender Weise festgestellt, dass einer einmaligen Drohung die erforderliche Intensität fehlt, um eine flücht- lingsrechtlich relevante Gefährdung zu belegen. Es ist denn auch nicht da- von auszugehen, dass bereits vor dieser Drohnachricht eine konkrete Be- drohungslage für den Beschwerdeführer bestand. Zwar macht er geltend, er habe sich in B._______ verstecken müssen. Dieses Vorbringen ist je- doch nicht mit seinen Ausführungen, wonach er dort unbehelligt (…) habe und für den Geburtstag seiner Mutter nach C._______ zurückgekehrt sei, zu vereinbaren. Im Übrigen hat die Vorinstanz zu Recht darauf hingewie- sen, dass spätestens nach der Ausreise seines Stiefvaters und seiner Mut- ter ohnehin nicht mehr davon ausgegangen werden könne, dass die Gue- rilla ein Interesse am Beschwerdeführer habe. Insofern der Beschwerde- führer geltend macht, es sei gedroht worden, die Familie müsse die Kon- sequenzen tragen, wenn der Vater nicht nach Kolumbien zurückkehre, ist diese Aussage nicht mit den Ausführungen, dem Vater sei ein Ultimatum gestellt worden, um das Land zu verlassen, vereinbar. An diesen Ausfüh- rungen vermag auch das Vorbringen, der Beschwerdeführer habe sich in der Jugendorganisation der Partido Liberal beteiligt, nichts zu ändern, zu- mal nicht ersichtlich ist, dass er wegen eigener politischer Aktivitäten in den Fokus der Guerilla geraten ist.</w:t>
      </w:r>
    </w:p>
    <w:p>
      <w:r>
        <w:t>E-5670/2025 Seite 11</w:t>
      </w:r>
    </w:p>
    <w:p>
      <w:r>
        <w:rPr>
          <w:b/>
        </w:rPr>
        <w:t>E. 7.4</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E-5670/2025 Seite 12 niemand der Folter oder unmenschlicher oder erniedrigender Strafe oder Behandlung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 meine Menschenrechtssituation in Kolumbien lässt den Wegweisungsvoll- zug zum heutigen Zeitpunkt noch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Kolumbien herrscht weder Krieg oder Bürgerkrieg noch eine Situ- ation allgemeiner Gewalt, aufgrund derer eine Rückkehr generell unzumut- bar wäre (vgl. bspw. die Urteile des BVGer D-3463/2025 vom 30. Juli 2025 E. 9.3.2 sowie D-1026/2024 vom 8. März 2024 E. 8.3.2, je m.w.H.).</w:t>
      </w:r>
    </w:p>
    <w:p>
      <w:r>
        <w:t>E-5670/2025 Seite 13</w:t>
      </w:r>
    </w:p>
    <w:p>
      <w:r>
        <w:rPr>
          <w:b/>
        </w:rPr>
        <w:t>E. 9.3.2</w:t>
      </w:r>
    </w:p>
    <w:p>
      <w:r>
        <w:t>Wie die Vorinstanz in der angefochtenen Verfügung zutreffend fest- hielt, sind auch keine individuellen Gründe ersichtlich, die gegen die Zu- mutbarkeit des Wegweisungsvollzugs sprechen. Beim Beschwerdeführer handelt es sich um einen jungen, gesunden Mann im erwerbsfähigen Alter. Zudem kann er auf die Unterstützung seiner Mutter und seines Stiefvaters in der Schweiz sowie seiner weiteren Verwandten in Kolumbien zählen.</w:t>
      </w:r>
    </w:p>
    <w:p>
      <w:r>
        <w:rPr>
          <w:b/>
        </w:rPr>
        <w:t>E. 9.3.3</w:t>
      </w:r>
    </w:p>
    <w:p>
      <w:r>
        <w:t>Gründe ausschliesslich medizinischer Natur lassen den Wegwei- sungsvollzug im Allgemeinen nicht als unzumutbar erscheinen, ausser die erforderliche Behandlung sei wesentlich und im Heimatland nicht erhältlich (vgl. BVGE 2011/50 E. 8.3). Entsprechen die Behandlungsmöglichkeiten im Herkunftsland nicht dem medizinischen Standard in der Schweiz, so be- wirkt dies allein noch nicht die Unzumutbarkeit des Vollzugs. Von dieser ist erst dann auszugehen, wenn die ungenügende Möglichkeit der Weiterbe- handlung eine drastische und lebensbedrohende Verschlechterung des Gesundheitszustandes nach sich zieht (vgl. BVGE 2011/50 E. 8.3, BVGE 2009/2 E. 9.3.2). Der Beschwerdeführer leidet an (…) und an (…). Diese gesundheitlichen Leiden vermögen nicht gegen die Zumutbarkeit des Weg- weisungsvollzugs zu sprechen, da die von der Rechtsprechung für die Un- zumutbarkeit des Vollzugs geforderte hohe Schwelle der gesundheitlichen Beeinträchtigung aufgrund der Aktenlage nicht erfüllt ist. Es ist zudem fest- zustellen, dass die psychischen Leiden des Beschwerdeführers auch in Kolumbien behandelt werden können. Kolumbien verfügt – insbesondere in den Städten und grösseren Ortschaften – über eine vergleichsweise gute Gesundheitsversorgung (vgl. Urteile des BVGer E-2047/2025 vom 2. April 2025 E. 8.3.3 f.; D-3504/2022 vom 19. März 2024 E. 8.3.4; E-6583/2020 vom 11. Januar 2024 E. 9.3). So ist den eingereichten Dokumenten denn auch zu entnehmen, dass er bereits in Kolumbien eine entsprechende the- rapeutische Behandlung begonnen hat.</w:t>
      </w:r>
    </w:p>
    <w:p>
      <w:r>
        <w:rPr>
          <w:b/>
        </w:rPr>
        <w:t>E. 9.4</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E-5670/2025 Seite 14</w:t>
      </w:r>
    </w:p>
    <w:p>
      <w:r>
        <w:rPr>
          <w:b/>
        </w:rPr>
        <w:t>E. 9.6</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VwVG wegen der Aussichtslosigkeit der Rechtsbegehren abzuweisen ist.</w:t>
      </w:r>
    </w:p>
    <w:p>
      <w:r>
        <w:rPr>
          <w:b/>
        </w:rPr>
        <w:t>E. 11.2</w:t>
      </w:r>
    </w:p>
    <w:p>
      <w:r>
        <w:t>Das Gesuch um Verzicht auf die Erhebung eines Kostenvorschusses wird mit dem vorliegenden Entscheid in der Hauptsache gegenstandslos.</w:t>
      </w:r>
    </w:p>
    <w:p>
      <w:r>
        <w:t>(Dispositiv nächste Seite)</w:t>
      </w:r>
    </w:p>
    <w:p>
      <w:r>
        <w:t>E-5670/2025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