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E-5669/2022 vom 14. Dezember 2022</w:t>
      </w:r>
    </w:p>
    <w:p>
      <w:r>
        <w:t>Bundesverwaltungsgericht, 2022-12-14, DE</w:t>
      </w:r>
    </w:p>
    <w:p>
      <w:r>
        <w:rPr>
          <w:b/>
        </w:rPr>
        <w:t xml:space="preserve">Quelle: </w:t>
      </w:r>
      <w:r>
        <w:t>https://mcp.opencaselaw.ch/entscheid/bvger_E-5669_2022</w:t>
      </w:r>
    </w:p>
    <w:p>
      <w:r>
        <w:t>FR: TAF E-5669/2022 du 14 décembre 2022</w:t>
      </w:r>
    </w:p>
    <w:p>
      <w:r>
        <w:t>IT: TAF E-5669/2022 del 14 dicembre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und ihre Kinder sind als Verfügungsadressat zur Beschwerdeführung legitimiert (Art. 48 VwVG). Auf die frist- und formgerecht eingereichte Be- schwerde ist – unter Vorbehalt der nachfolgenden E. 4.2 – einzutreten (Art. 108 Abs. 2 AsylG und Art. 52 Abs. 1 VwVG).</w:t>
      </w:r>
    </w:p>
    <w:p>
      <w:r>
        <w:t>E-5669/2022 Seite 5</w:t>
      </w:r>
    </w:p>
    <w:p>
      <w:r>
        <w:rPr>
          <w:b/>
        </w:rPr>
        <w:t>E. 2</w:t>
      </w:r>
    </w:p>
    <w:p>
      <w:r>
        <w:t>Das Verfahren richtet sich nach dem VwVG, dem VGG und dem BGG, so- 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Dabei ist die Beurteilungskompetenz der Beschwer- deinstanz grundsätzlich auf die Frage beschränkt, ob die Vorinstanz zu Recht auf das Asylgesuch nicht eingetreten ist,</w:t>
      </w:r>
    </w:p>
    <w:p>
      <w:r>
        <w:rPr>
          <w:b/>
        </w:rPr>
        <w:t>E. 4.2</w:t>
      </w:r>
    </w:p>
    <w:p>
      <w:r>
        <w:t>Die Fragen der Anerkennung der Flüchtlingseigenschaft, der Gewäh- rung von Asyl sowie der Anordnung der vorläufigen Aufnahme bilden dem- gegenüber nicht Gegenstand des angefochtenen Nichteintretensentschei- des und damit auch nicht des vorliegenden Verfahrens, weshalb auf die entsprechenden Anträge nicht einzutreten ist.</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5.2</w:t>
      </w:r>
    </w:p>
    <w:p>
      <w:r>
        <w:t>Besitzt der Antragsteller oder die Antragstellerin ein gültiges Visum, so ist der Mitgliedstaat, der das Visum erteilt hat, für die Prüfung des Antrags auf internationalen Schutz zuständig, es sei denn, dass das Visum im Auf- trag eines anderen Mitgliedstaats im Rahmen einer Vertretungsvereinba- rung gemäß Artikel 8 der Verordnung (EG) Nr. 810/2009 des Europäischen Parlaments und des Rates vom 13. Juli 2009 über einen Visakodex der Gemeinschaft erteilt wurde. In diesem Fall ist der vertretene Mitgliedstaat</w:t>
      </w:r>
    </w:p>
    <w:p>
      <w:r>
        <w:t>E-5669/2022 Seite 6 für die Prüfung des Antrags auf internationalen Schutz zuständig (Art. 12 Abs. 2 Dublin-III-VO).</w:t>
      </w:r>
    </w:p>
    <w:p>
      <w:r>
        <w:t>Ist das Visum seit weniger als sechs Monaten abgelaufen, aufgrund des- sen der Antragsteller oder die Antragstellerin in das Hoheitsgebiet eines Mitgliedstaats einreisen konnte, so ist Art. 12 Abs. 2 anwendbar, solange er oder sie das Hoheitsgebiet der Mitgliedstaaten nicht verlassen hat (Art. 12 Abs. 4 Dublin-III-VO).</w:t>
      </w:r>
    </w:p>
    <w:p>
      <w:r>
        <w:rPr>
          <w:b/>
        </w:rPr>
        <w:t>E. 5.3</w:t>
      </w:r>
    </w:p>
    <w:p>
      <w:r>
        <w:t>Nachdem die italienischen Behörden dem Übernahmeersuchen des SEM betreffend die Beschwerdeführerin und ihre Kinder gestützt auf Art. 12 Abs. 4 Dublin-III-VO am 30. November 2022 nachträglich explizit zuge- stimmt haben, steht die Zuständigkeit Italiens grundsätzlich fest. Sie wird als solche in der Beschwerde auch nicht bestritten.</w:t>
      </w:r>
    </w:p>
    <w:p>
      <w:r>
        <w:rPr>
          <w:b/>
        </w:rPr>
        <w:t>E. 6</w:t>
      </w:r>
    </w:p>
    <w:p>
      <w:r>
        <w:t>Die Beschwerdeführerin macht in ihrer Beschwerde im Wesentlichen gel- tend, es sei ihr unmöglich, als alleinstehende Frau mit zwei jungen Kindern nach Italien zurückzukehren. Sie sei dort völlig verloren, kenne niemanden, spreche die Sprache nicht und wisse nicht, wo sie Unterstützung finde. Weil sie seit über einem Jahr keinen Kontakt mehr zu ihrem in Eritrea zu- rückgebliebenen Mann habe, sei sie stark belastet. Sie mache sich grosse Sorgen um die Zukunft ihrer Kinder und sehe für sie keine Chancen in Ita- lien. In Italien hätten sie psychische und physische Probleme gehabt. Ihr Sohn leide an starkem Asthma und brauche medizinische Betreuung, die – wie sie befürchte – in Italien nicht gewährleistet sei. Eine Rückkehr nach Italien würde den psychischen Zustand ihrer Kinder destabilisieren.</w:t>
      </w:r>
    </w:p>
    <w:p>
      <w:r>
        <w:rPr>
          <w:b/>
        </w:rPr>
        <w:t>E. 7.1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w:t>
      </w:r>
    </w:p>
    <w:p>
      <w:r>
        <w:t>E-5669/2022 Seite 7 Kriterien des Kapitels III bestimmten Mitgliedstaat oder an den ersten Mit- gliedstaat, in dem der Antrag gestellt wurde, vorgenommen werden, so wird der die Zuständigkeit prüfende Mitgliedstaat der zuständige Mitgliedstaat (Art. 3 Abs. 2 Dublin-III-VO).</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anerkennt und schützt. Das italienische Asylverfahren und das Aufnahme- system weisen demnach keine systemischen Mängel auf (vgl. vgl. Refe- renzurteil des Bundesverwaltungsgerichts D-4235/2021 vom 19. April 2022 E. 10.2, mit weiteren Hinweisen). Für eine Änderung dieser Recht- sprechung besteht – auch unter Berücksichtigung der Ausführungen in der Rechtsmitteleingabe zur Lage der Asylsuchenden in Italien sowie ange- sichts der neugewählten Regierung – keine Veranlassung. Die Vorinstanz konnte deshalb darauf verzichten, dazu nähere Abklärungen zu treffen. Die Anwendung von Art. 3 Abs. 2 Dublin-III-VO ist daher nicht gerechtfertigt.</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E-5669/2022 Seite 8</w:t>
      </w:r>
    </w:p>
    <w:p>
      <w:r>
        <w:rPr>
          <w:b/>
        </w:rPr>
        <w:t>E. 8.2</w:t>
      </w:r>
    </w:p>
    <w:p>
      <w:r>
        <w:t>Die Beschwerdeführerin und ihre Kinder haben kein konkretes und ernsthaftes Risiko dargetan, die italienischen Behörden würden sich wei- 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 und ihre Kinder nicht dargetan, die sie bei einer Rückführung erwartenden Bedingungen in Ita- lien seien derart schlecht, dass sie zu einer Verletzung von Art. 4 der EU- Grundrechtecharta, Art. 3 EMRK oder Art. 3 FoK führen könnten. Inwiefern Art. 14 FoK verletzt sein soll, erhellt sich dem Gericht nicht, zumal die Be- schwerdeführerin diesbezüglich nichts Substantiiertes vorbringt. Die Beschwerdeführerin und ihre Kinder haben auch keine konkreten Hin- weise für die Annahme dargetan, Italien würde ihnen dauerhaft die ihnen gemäss Aufnahmerichtlinie zustehenden minimalen Lebensbedingungen vorenthalten. Die explizite Zusicherung zur Aufnahme in eine Unterkunft im Sistema Accoglienza Integrazione (SAI) liegt vorliegend vor und reicht aus (vgl. u.a. Urteil des BVGer E-3911/2022 vom 20. September 2022 E. 5.3 f. m.w.H.; zudem Verfügung des SEM S. 4-7). Es ist mithin unter diesem As- pekt nicht davon auszugehen, dass eine Überstellung nach Italien (selbst bei einer vorübergehenden Unterbringung in einem Erstaufnahmezentrum) eine Verletzung von Art. 3 EMRK nach sich ziehen würde (vgl. a.a.O. E. 5.6). Bei einer allfälligen vorübergehenden Einschränkung ist sie im Üb- rigen gehalten, sich nötigenfalls an die dortigen Behörden zu wenden und die ihr zustehenden Aufnahmebedingungen auf dem Rechtsweg einzufor- dern (vgl. Art. 26 Aufnahmerichtlinie). Es bestehen keinerlei Hinweise da- für, dass sie den benötigten Schutz dort nicht erhalten würde.</w:t>
      </w:r>
    </w:p>
    <w:p>
      <w:r>
        <w:rPr>
          <w:b/>
        </w:rPr>
        <w:t>E. 8.3</w:t>
      </w:r>
    </w:p>
    <w:p>
      <w:r>
        <w:t>Was den medizinischen Sachverhalt anbelangt, so hat das Bundesver- waltungsgericht in seinem Referenzurteil D-4235/2021 vom 19. April 2022 festgehalten, dass Asylsuchende, die noch keinen Asylantrag in Italien ge- stellt haben (sog. take charge-Fälle bzw. Aufnahmeverfahren, Art. 18 Abs. 1 Bst. a Dublin-III-VO) und daher vor ihrer Ausreise nicht in einem Erst- oder Zweitaufnahmezentrum in Italien untergebracht worden seien, hätten grundsätzlich ab ihrer Ankunft in Italien Zugang zu den notwendigen Dienstleistungen. In einem solchen Fall (d.h. take charge) sei es nicht mehr</w:t>
      </w:r>
    </w:p>
    <w:p>
      <w:r>
        <w:t>E-5669/2022 Seite 9 erforderlich, vor der Überstellung von Asylsuchenden, die an schwerwie- genden medizinischen (physischen oder psychischen) Problemen litten, von den italienischen Behörden individuelle Zusicherungen einzuholen vgl. Referenzurteil D-4235/2021 E. 10.4.3.3 und E. 10.4.4; Urteile des BVGer F-2876/2022 vom 7. Juli 2022 E. 6.5, F-2431/2022 vom 14. Juni 2022 E. 11.5 und F-4471/2021 vom 4. Mai 2022 E. 6.4). Den Akten lässt sich entnehmen, dass die Beschwerdeführerin und ihre Kinder psychisch be- lastet sind und ihr Sohn an starkem Asthma leidet. Medizinische Berichte, die ihren Gesundheitszustand belegen würden, liegen indes nicht vor. Eine zwangsweise Rückweisung von Personen mit gesundheitlichen Problemen kann nur ganz ausnahmsweise einen Verstoss gegen Art. 3 EMRK darstel- len. Eine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(vgl. Urteil des EGMR Paposhvili gegen Belgien 13. Dezember 2016, Grosse Kammer 41738/10, §§ 180–193 m.w.H.). Eine solche Situa- tion ist vorliegend nicht zu erblicken. Die Beschwerdeführerin konnte nicht dartun, dass sie oder ihre Kinder nicht reisefähig wären oder eine Überstel- lung ihre Gesundheit ernsthaft gefährden würde. Die unbelegten gesund- heitlichen Probleme können mithin nicht von einer derartigen Schwere sein, dass aus medizinischen Gründen von einer Überstellung abgesehen werden müsste. Im Übrigen verfügt auch Italien über eine ausreichende medizinische Infrastruktur und ist verpflichtet, den Antragstellern die erfor- derliche medizinische Versorgung zugänglich zu machen (Art. 19 Aufnah- merichtlinie). Im Rahmen des SAI ist eine gesundheitliche Betreuung ge- währleistet und es liegen keine Hinweise vor, wonach Italien der Beschwer- deführerin oder ihren Kindern eine adäquate medizinische Behandlung verweigern würde. Die schweizerischen Behörden, die mit dem Vollzug der angefochtenen Verfügung beauftragt sind, werden den medizinischen Um- ständen bei der Bestimmung der konkreten Modalitäten der Überstellung der Beschwerdeführerin und ihren Kindern zudem Rechnung tragen und die italienischen Behörden vorgängig in geeigneter Weise über die spezifi- schen Umstände informieren (vgl. Art. 31 f. Dublin-III-VO). Eine Überstel- lung der Beschwerdeführerin und ihrer Kinder nach Italien stellt auch aus gesundheitlichen Gründen keinen Verstoss gegen Art. 3 EMRK dar.</w:t>
      </w:r>
    </w:p>
    <w:p>
      <w:r>
        <w:rPr>
          <w:b/>
        </w:rPr>
        <w:t>E. 8.4</w:t>
      </w:r>
    </w:p>
    <w:p>
      <w:r>
        <w:t>Schliesslich ist nicht ersichtlich und wurde nicht weiter ausgeführt, dass das Kindeswohl einer Überstellung nach Italien entgegenstehen könnte, zumal Italien das Übereinkommen über die Rechte des Kindes (Kinder- rechtskonvention, SR 0.107) ratifiziert hat.</w:t>
      </w:r>
    </w:p>
    <w:p>
      <w:r>
        <w:t>E-5669/2022 Seite 10</w:t>
      </w:r>
    </w:p>
    <w:p>
      <w:r>
        <w:rPr>
          <w:b/>
        </w:rPr>
        <w:t>E. 8.5</w:t>
      </w:r>
    </w:p>
    <w:p>
      <w:r>
        <w:t>Nach dem Gesagten ist die Überstellung nach Italien unter Beachtung der massgeblichen völkerrechtlichen Bestimmungen als zulässig zu erken- nen, womit keine zwingenden Gründe für einen Selbsteintritt auf das Asyl- gesuch der Beschwerdeführerin in Anwendung der Ermessensklausel ge- mäss Art. 17 Abs. 1 Dublin-III-VO ersichtlich sind. Der Vollständigkeit hal- ber ist festzuhalten, dass die Dublin-III-VO den Schutzsuchenden kein Recht einräumt, den ihren Antrag prüfenden Staat selber auszuwählen (vgl. auch BVGE 2010/45 E. 8.3).</w:t>
      </w:r>
    </w:p>
    <w:p>
      <w:r>
        <w:rPr>
          <w:b/>
        </w:rPr>
        <w:t>E. 8.6.1</w:t>
      </w:r>
    </w:p>
    <w:p>
      <w:r>
        <w:t>Gemäss Praxis des Bundesverwaltungsgerichts verfügt das SEM bei der Anwendung der Kann-Bestimmung von Art. 29a Abs. 3 AsylV 1 über einen Ermessensspielraum (vgl. BVGE 2015/9 E. 7 f.). Das Gericht be- schränkt seine Beurteilung deshalb im Wesentlichen darauf, ob das SEM den Sachverhalt diesbezüglich korrekt und vollständig erhoben, allen we- sentlichen Umständen Rechnung getragen und seinen Ermessensspiel- raum genutzt hat (vgl. Art. 106 Abs. 1 Bst. a und b AsylG).</w:t>
      </w:r>
    </w:p>
    <w:p>
      <w:r>
        <w:rPr>
          <w:b/>
        </w:rPr>
        <w:t>E. 8.6.2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zu entnehmen.</w:t>
      </w:r>
    </w:p>
    <w:p>
      <w:r>
        <w:rPr>
          <w:b/>
        </w:rPr>
        <w:t>E. 9</w:t>
      </w:r>
    </w:p>
    <w:p>
      <w:r>
        <w:t>Das SEM ist demnach zu Recht in Anwendung von Art. 31a Abs. 1 Bst. b AsylG auf das Asylgesuch der Beschwerdeführerin und ihrer Kinder nicht eingetreten und hat deren Überstellung nach Italien angeordnet.</w:t>
      </w:r>
    </w:p>
    <w:p>
      <w:r>
        <w:rPr>
          <w:b/>
        </w:rPr>
        <w:t>E. 10</w:t>
      </w:r>
    </w:p>
    <w:p>
      <w:r>
        <w:t>Nach dem Gesagten ist die Beschwerde abzuweisen, soweit darauf einzu- treten ist, und die Verfügung des SEM zu bestätigen. Mit dem vorliegenden Urteil fällt der am 9. Dezember 2022 angeordnete Vollzugsstopp dahin.</w:t>
      </w:r>
    </w:p>
    <w:p>
      <w:r>
        <w:rPr>
          <w:b/>
        </w:rPr>
        <w:t>E. 11.1</w:t>
      </w:r>
    </w:p>
    <w:p>
      <w:r>
        <w:t>Die Begehren erweisen sich als aussichtslos, weshalb das Gesuch um Gewährung der unentgeltlichen Rechtspflege ungeachtet einer allfälli- gen prozessualen Bedürftigkeit abzuweisen ist (Art. 65 Abs. 1 VwVG).</w:t>
      </w:r>
    </w:p>
    <w:p>
      <w:r>
        <w:rPr>
          <w:b/>
        </w:rPr>
        <w:t>E. 11.2</w:t>
      </w:r>
    </w:p>
    <w:p>
      <w:r>
        <w:t>Bei diesem Ausgang des Verfahrens sind die Kosten der Beschwer- deführerin aufzuerlegen (Art. 63 Abs. 1 VwVG) und auf insgesamt Fr. 750.– festzusetzen (Art. 1–3 des Reglements vom 21. Februar 2008</w:t>
      </w:r>
    </w:p>
    <w:p>
      <w:r>
        <w:t>E-5669/2022 Seite 11 über die Kosten und Entschädigungen vor dem Bundesverwaltungsgericht [VGKE, SR 173.320.2]).</w:t>
      </w:r>
    </w:p>
    <w:p>
      <w:r>
        <w:t>(Dispositiv nächste Seite)</w:t>
      </w:r>
    </w:p>
    <w:p>
      <w:r>
        <w:t>E-5669/2022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