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E-5669/2019 vom 7. November 2019</w:t>
      </w:r>
    </w:p>
    <w:p>
      <w:r>
        <w:t>Bundesverwaltungsgericht, 2019-11-07, DE</w:t>
      </w:r>
    </w:p>
    <w:p>
      <w:r>
        <w:rPr>
          <w:b/>
        </w:rPr>
        <w:t xml:space="preserve">Quelle: </w:t>
      </w:r>
      <w:r>
        <w:t>https://mcp.opencaselaw.ch/entscheid/bvger_E-5669_2019</w:t>
      </w:r>
    </w:p>
    <w:p>
      <w:r>
        <w:t>FR: TAF E-5669/2019 du 7 novembre 2019</w:t>
      </w:r>
    </w:p>
    <w:p>
      <w:r>
        <w:t>IT: TAF E-5669/2019 del 7 novembre 2019</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AsylG).</w:t>
      </w:r>
    </w:p>
    <w:p>
      <w:r>
        <w:rPr>
          <w:b/>
        </w:rPr>
        <w:t>E. 3.1</w:t>
      </w:r>
    </w:p>
    <w:p>
      <w:r>
        <w:t>In der Beschwerde werden verschiedene formelle Rügen erhoben, welche vorab zu beurteilen sind, da sie allenfalls geeignet wären,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rügt eine Verletzung des rechtlichen Gehörs. Die Vorinstanz habe die Beweismittel, insbesondere den Auszug aus Google Maps, und den Vorfall im Juli 2019 nicht gewürdigt. Zudem habe sie es unterlassen, die Reflexverfolgung aufgrund seines Vaters und seines Bruders, unter Einbezug der Risikofaktoren, zu prüfen. Die Vorinstanz hat sich in ihrer Verfügung eingehend mit den eingereichten Beweismitteln, auch dem Auszug aus Google-Maps, auseinandergesetzt. Sie hat festgehalten, dass der Vater des Beschwerdeführers bei den LTTE war und dies dem Beschwerdeführer bei den Befragungen vorgeworfen worden ist. Nach einer eingehenden Würdigung seiner Vorbringen ist sie indes zum Schluss gekommen, dass die darauf basierende Verfolgung durch die sri-lankische Armee und das CID nicht glaubhaft sei. Die Prüfung der Risikofaktoren fiel zwar knapp aus, ist aber angesichts der Unglaubhaftigkeit seiner Vorbringen nicht zu beanstanden. Der Beschwerdeführer war damit in der Lage, die Verfügung sachgerecht anzufechten. Das rechtliche Gehör ist somit nicht verletzt.</w:t>
      </w:r>
    </w:p>
    <w:p>
      <w:r>
        <w:rPr>
          <w:b/>
        </w:rPr>
        <w:t>E. 3.4</w:t>
      </w:r>
    </w:p>
    <w:p>
      <w:r>
        <w:t>Der Beschwerdeführer bemängelt eine unvollständige und unrichtige Feststellung des rechtserheblichen Sachverhalts, da die Vorinstanz seine asylrelevante Verfolgung verneint habe. Der Umstand, dass die Vorinstanz aus sachlichen Gründen zu einer anderen Würdigung der Vorbringen gelangt, als vom Beschwerdeführer verlangt, spricht nicht für eine ungenügende Sachverhaltsfeststellung. Der rechtserhebliche Sachverhalt wurde von der Vorinstanz richtig und vollständig festgestellt.</w:t>
      </w:r>
    </w:p>
    <w:p>
      <w:r>
        <w:rPr>
          <w:b/>
        </w:rPr>
        <w:t>E. 3.5</w:t>
      </w:r>
    </w:p>
    <w:p>
      <w:r>
        <w:t>Die formellen Rügen erweisen sich angesichts dieser Sachlage als unbegründet, weshalb keine Veranlassung besteht, die Sache aus formellen Gründen aufzuheben und an die Vorinstanz zurückzuweisen. Das diesbezügliche Rechtsbegehren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der Beschwerdeführer habe seine Vorbringen oberflächlich und repetitiv geschildert. Zum Vorfall mit dem CID habe er keine präzisen Angaben und kein genaues Datum angeben können, obwohl sich der Vorfall erst vor Kurzem ereignet habe. Ebenso vage habe er sich zur LTTE-Vergangenheit seines Vaters, zu den Behelligungen durch die sri-lankische Armee und zu den Arbeiten für die Armee geäussert. Auf Nachfragen hin habe der Beschwerdeführer ausweichend und mit Schutzbehauptungen (er wisse es nicht, er kenne es nicht) reagiert. Er sei nicht in der Lage gewesen, die Vorfälle konkret zu schildern, obwohl es sich um einschneidende Erlebnisse gehandelt habe. Die Angabe, die Schweizer Botschaft habe auf Druck des CID seinen Visumsantrag abgelehnt, sei tatsachenwidrig. Sein Visum sei abgelehnt worden, weil er und seine Familie die finanziellen Voraussetzungen für den Aufenthalt in der Schweiz nicht erfüllt hätten und seine Wiederausreise nicht garantiert gewesen sei. Zudem hätten seine Ausführungen Widersprüche und Ungereimtheiten aufgewiesen. So habe er einerseits angegeben, im Jahr 2017 habe er im Zusammenhang mit dem Visumsantrag Kontakt mit dem CID gehabt, und andererseits, er habe erstmals im Juli 2019 mit dem CID zu tun gehabt. Es sei widersprüchlich, dass er nicht gewusst habe, wo in D._______ er festgehalten worden sei, sich aber im August 2019 wieder dort hätte melden müssen. Die Angaben, bei den Befragungen seien jeweils circa fünf hochrangige Militärangehörige und ein Dolmetscher anwesend gewesen, wirke realitätsfremd. Des Weiteren sei nicht nachvollziehbar, dass seine Familie trotz der Schläge und Schikanen durch die Soldaten jahrelang dortgeblieben sei. Die Verfolgung durch die sri-lankische Armee und das CID seien daher unglaubhaft. An dieser Einschätzung würden auch die Beweismittel nichts ändern. Die Risikofaktoren seien nicht erfüllt. Der Wegweisungsvollzug erweise sich als zulässig und möglich. Ebenso sei er zumutbar, da der Beschwerdeführer mehrjährige Arbeitserfahrung als Fotograf und Fotodesigner aufweise sowie über ein familiäres Beziehungsnetz in Sri Lanka verfüge.</w:t>
      </w:r>
    </w:p>
    <w:p>
      <w:r>
        <w:rPr>
          <w:b/>
        </w:rPr>
        <w:t>E. 5.2</w:t>
      </w:r>
    </w:p>
    <w:p>
      <w:r>
        <w:t>Der Beschwerdeführer bringt vor, er habe detailgetreu geschildert, dass die sri-lankische Armee einen Teil ihres Grundstücks zu einem Militär-Camp umfunktioniert und dadurch seiner Familie die Lebensgrundlage entzogen habe. Folteropfer, wie er eines sei, würden versuchen, grausame Erlebnisse zu verdrängen. Deshalb habe er zum Vorfall mit dem CID im Juli 2019 keine genauen Angaben machen können. Das CID habe ihm für die Vorladung im August 2019 kein genaues Datum genannt, da er von ihnen abgeholt worden wäre. Am Ende des Bürgerkrieges sei er knapp elf Jahre alt gewesen. Es könne ihm daher nicht vorgehalten werden, er hätte mehr Details über die LTTE-Vergangenheit seines Vaters wissen müssen. Der Staatsapparat gehe bei seiner Jagd auf ehemalige LTTE-Leute auf ihnen nahestehende Personen los, um deren Willen zu brechen. Die Familie sei nicht weggezogen, weil alles, was sie besessen hätten, sich im Heimatort befunden habe. Im Fall D-187/2017 vom 12. August 2019 habe das Bundesverwaltungsgericht die Flüchtlingseigenschaft unter anderem aufgrund der Enteignung des Grundstücks anerkannt. Dieser Fall sei mit seinem Fall vergleichbar. Seine Familie sei behelligt worden, um sie vom Grundstück zu verjagen. Er sei als billige Arbeitskraft benutzt worden und als die LTTE-Vergangenheit seines Vaters bekannt geworden sei, sei der Verdacht auch auf ihn gefallen. Bei einer Rückkehr würde am Flughafen ein umfassender Background-Check durchgeführt werden. Es bestehe das Risiko, dass er als verdächtigtes Mitglied der LTTE aufgrund des Prevention of Terrorism Act (PTA) verhaftet und einer asylrelevanten Verfolgung ausgesetzt wäre.</w:t>
      </w:r>
    </w:p>
    <w:p>
      <w:r>
        <w:rPr>
          <w:b/>
        </w:rPr>
        <w:t>E. 5.3</w:t>
      </w:r>
    </w:p>
    <w:p>
      <w:r>
        <w:t>Die Angabe des Beschwerdeführers, die sri-lankische Armee habe auf einem Teil des Grundstücks der Familie ein Armee-Camp errichtet, mag zutreffen. Indes ist nicht davon auszugehen, dass der Familie dadurch die Lebensgrundlage entzogen worden ist, da der Vater nach eigenen Angaben durch die Landwirtschaft für den Lebensunterhalt der Familie aufkommt. Zudem ist dies noch kein Beleg für die geltend gemachte Verfolgung durch die sri-lankische Armee und das CID. Diesbezüglich hat die Vorinstanz zu Recht festgestellt, die Ausführungen des Beschwerdeführers seien äusserst oberflächlich und vage ausgefallen. Der Beschwerdeführer gab an, wegen der LTTE-Vergangenheit seines Vaters seit dem Jahr 2014 ständig von der sri-lankischen Armee abgeholt, befragt, zusammengeschlagen und zur Arbeit gezwungen worden zu sein. Zum Inhalt der Befragung gab er repetitiv an, ihm sei die Mitgliedschaft seines Vaters bei den LTTE vorgeworfen worden und er sei nach dem Versteck von Bomben und Karten der LTTE gefragt worden. Auf Nachfragen hin nannte er keine weiteren Details. Er konnte nicht angeben, wie oft er zu Befragungen abgeholt worden ist. Die Beschreibung der Personen, die ihn abgeholt haben sollen, fiel mit "durchschnittliche Hautfarbe", "gross gewachsen" und "gut gebaut" äusserst oberflächlich aus. Auch den Vorfall mit dem CID im Juli 2019 vermochte der Beschwerdeführer nicht überzeugend zu schildern. Nach dem Inhalt der zweieinhalbstündigen Befragung durch das CID gefragt, gab der Beschwerdeführer die gleichen Fragen an, die ihm angeblich während fünf Jahren durch die sri-lankische Armee gestellt worden sind. Auf die Frage, wie der Befrager ausgesehen habe, antwortete er, er habe eine Durchschnittsgrösse und einen grossen Kopf gehabt. Der Vorfall mit dem CID fand knapp drei Monate vor der Anhörung statt. Es wäre zu erwarten gewesen, dass der Beschwerdeführer ein solch einschneidendes, vor kurzem stattgefundenes Ereignis detailliert schildern könnte. Des Weiteren weisen die Aussagen des Beschwerdeführers Ungereimtheiten auf. Der Beschwerdeführer war am Ende des Bürgerkrieges knapp elf Jahre alt. Bei einer Befragung dürfte sich innert kürzester Zeit herausgestellt haben, dass er weder zur LTTE-Vergangenheit seines Vaters noch zu Verstecken der LTTE irgendwelche Informationen hatte. Es ist deshalb nicht nachvollziehbar, weshalb hochrangige Militärangehörige den Beschwerdeführer dennoch fünf Jahre lang regelmässig mittels Dolmetscher zu Verstecken von Bomben und Karten der LTTE befragt und ihn nur wegen der Vergangenheit seines Vaters verdächtigt haben sollen, Verbindungen zu den LTTE zu haben. Ebenso wenig ist nachvollziehbar, dass nach fünfjähriger Befragung plötzlich das CID den Beschwerdeführer mitgenommen haben soll, nur um ihm die gleichen Fragen zu stellen. Die Ausführung des Beschwerdeführers, das CID habe bewirkt, dass die Schweizer Botschaft seinen Visumsantrag im Jahr 2017 abgelehnt habe, ist abwegig. Zudem ist anzumerken, dass der Beschwerdeführer anlässlich des Visumsantrags eine Arbeitsbestätigung eingereicht hat, wonach er seit dem Jahr 2015 in einem 100 %-Pensum als Fotograf und Designer bei einem Unternehmen in Pandarikulam angestellt war. Dies steht im Widerspruch zu seiner Angabe, die Armee habe ihn im Jahr 2014 zum Schulabbruch gezwungen und ihm verboten, eine Ausbildung zu absolvieren. Das vom Beschwerdeführer angeführte Urteil des Bundesverwaltungsgericht D-187/2017 ist mit dem vorliegenden Fall nicht ansatzweise vergleichbar. In jenem Fall führte nicht die Enteignung des Grundstücks zur Flüchtlingseigenschaft, sondern die Tatsache, dass jener Beschwerdeführer zahlreiche Risikofaktoren erfüllte. Insgesamt ist unter Verweis auf die zutreffenden, detaillierten Erwägungen in der vorinstanzlichen Verfügung festzustellen, dass der Beschwerdeführer eine asylrelevante Verfolgung durch die sri-lankische Armee und das CID nicht glaubhaft darlegen konnte. An dieser Einschätzung vermögen auch die eingereichten Beweismittel nichts zu ändern. Auf einem verschwommenen Foto ist angeblich ein Finger mit Blut abgebildet. Selbst wenn es sich um einen blutenden Finger handeln sollte, ist unklar, wem der Finger gehört und was die Ursache für die Blutung ist. Auf den weiteren Fotos ist der Beschwerdeführer mit einer Schaufel und ein eingezäuntes Gebiet abgebildet. Daraus und aus dem Auszug aus Google Maps lassen sich ebenfalls keinerlei Rückschlüsse auf eine mögliche asylrelevante Verfolgung ziehen. Die Beweisofferten - Bestätigung betreffend Enteignung, Grundbucheintrag und Fotos von Soldaten auf dem Grundstück - sind in antizipierter Beweiswürdigung abzuweisen.</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6.2</w:t>
      </w:r>
    </w:p>
    <w:p>
      <w:r>
        <w:t>Der Beschwerdeführer war bei Kriegsende elf Jahre alt und nie Mitglied bei den LTTE. Der Vater war angeblich mehrere Jahren als Grenzwächter für die LTTE tätig. Die darauf basierenden Vorbringen des Beschwerdeführers wurden indes als unglaubhaft eingestuft (vgl. E. 5.3). Des Weiteren wurde der Beschwerdeführer weder verhaftet noch einer Straftat angeklagt oder gar verurteilt und verfügt somit auch nicht über einen Strafeintrag. Er ist nicht exilpolitisch tätig. Allein aus der tamilischen Ethnie und der einmonatigen Landesabwesenheit kann er keine Gefährdung ableiten. Dass er in einer "Stop List" aufgeführt sein soll, ist aufgrund des Gesagten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6.3</w:t>
      </w:r>
    </w:p>
    <w:p>
      <w:r>
        <w:t>Zusammenfassend hat der Beschwerdeführer nichts vorgebracht, was geeignet wäre, seine Flüchtlingseigenschaft nachzuweisen oder zumindest glaubhaft zu machen. Die Vorinstanz hat sein Asylgesuch zu Recht abgelehnt.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6.1 und 6.2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Referenzurteil D-3619/2016 vom 16. Oktober 2017 E. 9.5 erachtet das Bundesverwaltungsgericht auch den Wegweisungsvollzug ins "Vanni-Gebiet" als zumutbar. Daran vermögen auch die Anschläge am 22. April 2019 und der mittlerweile wieder aufgehobene Ausnahmezustand nichts zu ändern (&lt; https://www.aljazeera.com/news/2019/08/sri-lanka-ends-emergency-rule-imposed-easter-bombings-190823134350525.html &gt;, abgerufen am 07.11.2019). Der Beschwerdeführer lebte vor seiner Ausreise in B._______ im Distrikt C._______, Nordprovinz. Er verfügt über eine elfjährige Schuldbildung mit einem O-Level-Abschluss. Er bringt eine mehrjährige Berufserfahrung als Fotograf und Designer mit. Vor seiner Ausreise lebte er bei seinen Eltern. Diese verdienen ihren Lebensunterhalt mit der Landwirtschaft. Es ist anzunehmen, dass er nach der Rückkehr seine Tätigkeit als Fotograf und Designer wieder aufnehmen kann. Zudem verfügt er mit seinen Eltern und seinem Bruder über ein tragfähiges familiäres Beziehungsnetz in Sri Lanka, das in der Lage sein sollte, ihn bei der Wiedereingliederung zu unterstützen. Der Vollzug erweist sich deshalb auch in individueller Hinsicht als zumutbar.</w:t>
      </w:r>
    </w:p>
    <w:p>
      <w:r>
        <w:rPr>
          <w:b/>
        </w:rPr>
        <w:t>E. 8.4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8.5</w:t>
      </w:r>
    </w:p>
    <w:p>
      <w:r>
        <w:t>Die Vorinstanz hat somit den Wegweisungsvollzug zu Recht als zulässig, zumutbar und möglich bezeichnet. Eine Anordnung der vorläufigen Aufnahme fällt daher ausser Betracht (Art. 83 Abs. 1-4 AIG).</w:t>
      </w:r>
    </w:p>
    <w:p>
      <w:r>
        <w:rPr>
          <w:b/>
        </w:rPr>
        <w:t>E. 9</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10.1</w:t>
      </w:r>
    </w:p>
    <w:p>
      <w:r>
        <w:t>Die gestellten Begehren erweisen sich als aussichtslos, weshalb die Gesuche um unentgeltliche Prozessführung und Beiordnung eines amtlichen Rechtsbeistandes ungeachtet einer allfälligen prozessualen Bedürftigkeit abzuweisen sind (Art. 65 Abs. 1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