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E-5664/2024 vom 7. Oktober 2024</w:t>
      </w:r>
    </w:p>
    <w:p>
      <w:r>
        <w:t>Bundesverwaltungsgericht, 2024-10-07, DE</w:t>
      </w:r>
    </w:p>
    <w:p>
      <w:r>
        <w:rPr>
          <w:b/>
        </w:rPr>
        <w:t xml:space="preserve">Quelle: </w:t>
      </w:r>
      <w:r>
        <w:t>https://mcp.opencaselaw.ch/entscheid/bvger_E-5664_2024</w:t>
      </w:r>
    </w:p>
    <w:p>
      <w:r>
        <w:t>FR: TAF E-5664/2024 du 7 octobre 2024</w:t>
      </w:r>
    </w:p>
    <w:p>
      <w:r>
        <w:t>IT: TAF E-5664/2024 del 7 ottobre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Dispositivziffern 1–3 der angefochtenen Verfügung (Verneinung der Flüchtlingseigenschaft, Ablehnung Asylgesuch und Anordnung der Weg- weisung) sind mangels Anfechtung in Rechtskraft erwachsen. Gegenstand des Beschwerdeverfahrens bildet damit lediglich die Frage, ob die Weg- weisung zu vollziehen oder ob anstelle des Vollzugs eine vorläufige Auf- nahme anzuordnen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t>E-5664/2024 Seite 5</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trotz politischer Instabilität herrsche in Guinea weder eine Situation von Krieg, Bürgerkrieg noch allgemeiner Gewalt, aufgrund derer die Zivilbevöl- kerung generell konkret gefährdet wäre. Auch in individueller Hinsicht stehe dem Vollzug der Wegweisung des jungen und gesunden Beschwer- deführers nichts entgegen. Er habe in Guinea zehn Jahre lang die Schule besucht und seit seiner Ausreise diverse berufliche Tätigkeiten ausgeführt. Mittlerweile verfüge er auch über Sprachkenntnisse, die ihm bei der wirt- schaftlichen Wiedereingliederung zugutekämen. Schliesslich könne er in seinem Heimatstaat auf ein familiäres Beziehungsnetz zurückgreifen.</w:t>
      </w:r>
    </w:p>
    <w:p>
      <w:r>
        <w:rPr>
          <w:b/>
        </w:rPr>
        <w:t>E. 6.2</w:t>
      </w:r>
    </w:p>
    <w:p>
      <w:r>
        <w:t>Der Beschwerdeführer führte zur Begründung seines Rechtsmittels im Wesentlichen aus, Guinea sei von anhaltender Instabilität infolge ethni- scher und politischer Konflikte geprägt. Die wirtschaftliche Lage sei schlecht und die Kriminalitätsrate hoch. Für einen jungen Mann der ethni- schen Gruppe der Peul sei es unmöglich, sich ohne spezifische Berufsaus- bildung und Unterstützung der Familie eine wirtschaftliche Existenzgrund- lage aufzubauen. Er sei ausserdem in der Vergangenheit bereits Opfer eth- nischer Konflikte geworden, weshalb seine Rückkehr auch zu einer Re- traumatisierung führen könne.</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Als wesentlich wird Folgendes erachtet:</w:t>
      </w:r>
    </w:p>
    <w:p>
      <w:r>
        <w:t>E-5664/2024 Seite 6</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nicht, wie sich aus den nachfolgenden Erwägun- gen ergibt.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t>E-5664/2024 Seite 7</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auch Urteile des Bundesverwaltungsgerichts D-3060/2024 vom 29. Mai 2024 E. 7.3.3, E-1706/2024 vom 2. Mai 2024 E. 10.3.2 sowie E-1195/2024 vom 12. März 2024 E. 7.3.2, je m.w.H.).</w:t>
      </w:r>
    </w:p>
    <w:p>
      <w:r>
        <w:rPr>
          <w:b/>
        </w:rPr>
        <w:t>E. 7.3.2</w:t>
      </w:r>
    </w:p>
    <w:p>
      <w:r>
        <w:t>Der Beschwerdeführer hat Guinea zwar vor zehn Jahren als Minder- jähriger verlassen, seine Eltern, sein Bruder und weitere Verwandte leben aber nach wie vor in B._______ und er steht mit ihnen in Kontakt (vgl. SEM- act. A28 F21 ff.). Bei seiner Rückkehr kann er demnach auf ein aus- gedehntes familiäres Beziehungsnetz zurückgreifen, das ihn bei seiner sozialen und wirtschaftlichen Reintegration unterstützen wird. Ausserdem hat der Beschwerdeführer in Guinea zehn Jahre lang die Schule besucht und war seit seiner Ausreise in diversen Bereichen beruflich tätig (vgl. SEM-act. A28 F39 und F44 ff.). Aus den Akten ergeben sich sodann keine konkreten Hinweise auf gesundheitliche Probleme oder eine drohende Retraumatisierung, welche im Rahmen des Wegweisungsvollzugs zu be- rücksichtigen wären. Insgesamt ist demnach davon auszugehen, dass der Beschwerdeführer sich in seinem Heimatstaat wieder eine wirtschaftliche und soziale Existenz wird aufbauen können.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E-5664/2024 Seite 8</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E-5664/2024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