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E-5663/2015 vom 26. Oktober 2015</w:t>
      </w:r>
    </w:p>
    <w:p>
      <w:r>
        <w:t>Bundesverwaltungsgericht, 2015-10-26, FR</w:t>
      </w:r>
    </w:p>
    <w:p>
      <w:r>
        <w:rPr>
          <w:b/>
        </w:rPr>
        <w:t xml:space="preserve">Quelle: </w:t>
      </w:r>
      <w:r>
        <w:t>https://mcp.opencaselaw.ch/entscheid/bvger_E-5663_2015</w:t>
      </w:r>
    </w:p>
    <w:p>
      <w:r>
        <w:t>FR: TAF E-5663/2015 du 26 octobre 2015</w:t>
      </w:r>
    </w:p>
    <w:p>
      <w:r>
        <w:t>IT: TAF E-5663/2015 del 26 ottobre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L'intéressée a qualité pour recourir (art. 48 al. 1 PA, applicable par renvoi de l'art. 37 LTAF). Présenté dans la forme et le délai prescrits par la loi, le recours est recevable (art. 52 al. 1 PA et art. 108 al. 2 LAsi).</w:t>
      </w:r>
    </w:p>
    <w:p>
      <w:r>
        <w:rPr>
          <w:b/>
        </w:rPr>
        <w:t>E. 1.3</w:t>
      </w:r>
    </w:p>
    <w:p>
      <w:r>
        <w:t>Le recours en matière d'asile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(ATAF 2012/4 consid. 2.2 ; 2009/54 consid. 1.3.3 ; 2007/8 consid. 5).</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 take charge »),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Vienne 2014, pt 4 sur l'art. 7). En revanche, dans une procédure de reprise en charge (« take back »), il n'y a en principe aucun nouvel examen de la compétence selon le chapitre III (ATAF 2012/4 consid. 3.2.1 et réf. citées).</w:t>
      </w:r>
    </w:p>
    <w:p>
      <w:r>
        <w:rPr>
          <w:b/>
        </w:rPr>
        <w:t>E. 2.4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 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2.5</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2.6</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 entrée en matière en application des art. 31a al. 1 let. b LAsi. En outre, il peut également entrer en matière sur une demande, en application des art. 17 par. 1 et 29a al. 3 de l'ordonnance 1 du 11 août 1999 sur l'asile relative à la procédure (OA 1, RS 142.311), à teneur desquels le SEM peut, pour des raisons humanitaires, également traiter la demande lorsqu'il ressort de l'examen qu'un autre Etat est compétent.</w:t>
      </w:r>
    </w:p>
    <w:p>
      <w:r>
        <w:rPr>
          <w:b/>
        </w:rPr>
        <w:t>E. 2.6.1</w:t>
      </w:r>
    </w:p>
    <w:p>
      <w:r>
        <w:t>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(arrêt du TAF E-641/2014 du 13 mars 2015 destiné à la publication).</w:t>
      </w:r>
    </w:p>
    <w:p>
      <w:r>
        <w:rPr>
          <w:b/>
        </w:rPr>
        <w:t>E. 3.1</w:t>
      </w:r>
    </w:p>
    <w:p>
      <w:r>
        <w:t>En l'occurrence, l'intéressée a déclaré avoir franchi irrégulièrement la frontière italienne, le (...) juin 2015, et avoir été secourue en mer par les autorités italiennes (audition sommaire du 26 juin 2015, p. 6). Le 29 juin 2015, le SEM a dès lors soumis aux autorités italiennes compétentes, dans les délais fixés à l'art. 21 par. 1 du règlement Dublin III, une requête aux fins de prise en charge, fondée sur l'art. 13 par. 1 dudit règlement.</w:t>
      </w:r>
    </w:p>
    <w:p>
      <w:r>
        <w:rPr>
          <w:b/>
        </w:rPr>
        <w:t>E. 3.2</w:t>
      </w:r>
    </w:p>
    <w:p>
      <w:r>
        <w:t>N'ayant pas répondu à cette demande dans les délais prévus par l'art. 22 par. 1 et 6 du règlement Dublin III, l'Italie est réputée l'avoir acceptée et, partant, avoir reconnu sa compétence pour traiter la demande d'asile de l'intéressée (art. 22 par. 7 dudit règlement).</w:t>
      </w:r>
    </w:p>
    <w:p>
      <w:r>
        <w:rPr>
          <w:b/>
        </w:rPr>
        <w:t>E. 3.3</w:t>
      </w:r>
    </w:p>
    <w:p>
      <w:r>
        <w:t>A._______ conteste ce point au motif qu'elle n'aurait pas déposé de demande d'asile en Italie, que ses empreintes digitales n'y auraient pas été relevées et qu'elle voudrait rester en Suisse.</w:t>
      </w:r>
    </w:p>
    <w:p>
      <w:r>
        <w:rPr>
          <w:b/>
        </w:rPr>
        <w:t>E. 3.3.1</w:t>
      </w:r>
    </w:p>
    <w:p>
      <w:r>
        <w:t>Il sied d'abord de rappeler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w:t>
      </w:r>
    </w:p>
    <w:p>
      <w:r>
        <w:rPr>
          <w:b/>
        </w:rPr>
        <w:t>E. 3.3.2</w:t>
      </w:r>
    </w:p>
    <w:p>
      <w:r>
        <w:t>Ces arguments ne sauraient remettre en cause la compétence de l'Italie, dans la mesure où la requête aux fins de prise en charge a été formulée sur la base de l'art. 13 par. 1 du règlement Dublin III, qui dispose précisément que, lorsqu'il est établi, sur la base de preuves, que le demandeur a franchi irrégulièrement la frontière d'un Etat membre dans lequel il est entré en venant d'un Etat tiers, cet Etat membre est responsable de l'examen de sa demande d'asile.</w:t>
      </w:r>
    </w:p>
    <w:p>
      <w:r>
        <w:rPr>
          <w:b/>
        </w:rPr>
        <w:t>E. 3.3.3</w:t>
      </w:r>
    </w:p>
    <w:p>
      <w:r>
        <w:t>Ainsi, le souhait de la recourante de voir sa demande d'asile traitée en Suisse ne remet nullement en cause la compétence de l'Italie, qui reste l'Etat responsable du traitement de sa demande d'asile.</w:t>
      </w:r>
    </w:p>
    <w:p>
      <w:r>
        <w:rPr>
          <w:b/>
        </w:rPr>
        <w:t>E. 4.1</w:t>
      </w:r>
    </w:p>
    <w:p>
      <w:r>
        <w:t>Dans son mémoire de recours, l'intéressée fait valoir l'incapacité de l'Italie à faire face à un grand afflux de requérants d'asile.</w:t>
      </w:r>
    </w:p>
    <w:p>
      <w:r>
        <w:rPr>
          <w:b/>
        </w:rPr>
        <w:t>E. 4.2</w:t>
      </w:r>
    </w:p>
    <w:p>
      <w:r>
        <w:t>Il y a lieu d'examiner s'il y a de sérieuses raisons de croire qu'il existe, en Italie, des défaillances systémiques dans la procédure d'asile et les conditions d'accueil des demandeurs, qui entraînent un risque de traitement inhumain ou dégradant au sens de l'art. 4 de la CharteUE (art. 3 par. 2 du règlement Dublin III).</w:t>
      </w:r>
    </w:p>
    <w:p>
      <w:r>
        <w:rPr>
          <w:b/>
        </w:rPr>
        <w:t>E. 4.2.1</w:t>
      </w:r>
    </w:p>
    <w:p>
      <w:r>
        <w:t>L'Italie est liée à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et de la directive Accueil (directive no 2013/33/UE du Parlement européen et du Conseil du 26 juin 2013 établissant des normes pour l'accueil des personnes demandant la protection internationale). Cette présomption peut être renversée en présence de défaillances systémiques (arrêt Tarakhel contre Suisse du 4 novembre 2014, 29217/12 par. 103, 114, et 115 ; M.S.S. contre Belgique et Grèce du 21 janvier 2011, 30696/09). 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Cependant, contrairement à la situation en Grèce, la CourEDH a expressément admis que la structure et la situation générale du dispositif d'accueil en Italie ne sauraient constituer en soi un obstacle à tout renvoi de demandeurs d'asile vers ce pays (arrêt de la CourEDH A.S contre Suisse du 30 juin 2015, 39350/13 ; Tarakhel contre Suisse précité, par. 114 et 115 ; Mohammed Hussein contre Pays Bas et Italie du 2 avril 2013, 27725/10 ; M.S.S. contre Belgique et Grèce précité). Dans ces conditions, l'application de l'art. 3 par. 2 2e alinéa du règlement Dublin III ne se justifie pas.</w:t>
      </w:r>
    </w:p>
    <w:p>
      <w:r>
        <w:rPr>
          <w:b/>
        </w:rPr>
        <w:t>E. 5.1</w:t>
      </w:r>
    </w:p>
    <w:p>
      <w:r>
        <w:t>La recourante s'oppose également à son transfert en raison d'une blessure à la tête et de plusieurs troubles, tels que des vomissements, pertes de connaissances et syncopes. Il convient dès lors d'examiner s'il y a lieu d'entrer en matière sur la base de l'art. 17 par. 1 du règlement Dublin III (clause de souveraineté).</w:t>
      </w:r>
    </w:p>
    <w:p>
      <w:r>
        <w:rPr>
          <w:b/>
        </w:rPr>
        <w:t>E. 5.2</w:t>
      </w:r>
    </w:p>
    <w:p>
      <w:r>
        <w:t>Sous l'angle de l'art. 3 CEDH, la CourEDH a admis qu'exécuter une décision de renvoi d'un étranger pouvait, suivant les circonstances, se révéler illicite s'il existait un risque sérieux que celui ci soit soumis, dans le pays de destination, à un traitement prohibé par la disposition précitée, notamment du fait d'une grave maladie, tout en précisant que le seuil fixé par l'art. 3 CEDH était, à cet égard, élevé. Elle a retenu que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précité ; S.J. contre Belgique du 27 février 2014, 70055/10 ; N. contre Royaume-Uni du 27 mai 2008, 26565/05 ;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 ce qui concerne les pays de l'Union européenne (UE), l'existence d'une prise en charge médicale adéquate est en règle générale présumée et il appartient à la partie, dans un cas particulier, d'apporter la preuve du contraire sur la base des maux spécifiques dont elle souffre.</w:t>
      </w:r>
    </w:p>
    <w:p>
      <w:r>
        <w:rPr>
          <w:b/>
        </w:rPr>
        <w:t>E. 5.3</w:t>
      </w:r>
    </w:p>
    <w:p>
      <w:r>
        <w:t>En l'espèce, il ne ressort pas du dossier que l'intéressée est atteinte actuellement de manière significative dans sa santé en raison des problèmes allégués. Cette dernière, ayant argué au stade du recours ne pas avoir eu accès à un médecin, le Tribunal l'a invitée, par décision incidente du 17 septembre 2015, à produire un rapport médical jusqu'au 5 octobre 2015 au plus tard. Le 29 septembre 2015, la recourante a invoqué avoir consulté la Dresse B._______, qui l'aurait redirigée vers le Dr C._______, psychiatre, avec lequel elle aurait un rendez vous le (...) octobre 2015. Elle n'a cependant pas produit de rapport médical attestant de son état de santé et a requis un délai supplémentaire de trois mois pour fournir dit rapport. Le 7 octobre 2015, le Tribunal a rejeté cette demande et prolongé exceptionnellement au 16 octobre 2015 le délai échéant au 5 octobre 2015. Le (...) octobre 2015, l'intéressée a invoqué avoir consulté le Dr C._______ et avoir un second rendez-vous avec la Dresse B._______, mais n'a pas produit de rapport médical et a requis une seconde fois un délai supplémentaire. La recourante n'a donc pas établi ne pas être en mesure de voyager ou que son transfert représenterait un danger concret pour sa santé. Les deux médecins qu'elle a consultés n'ont pas établi de certificat qui attesterait du contraire, ni même indiqué avoir besoin de procéder à des examens complémentaires. Ainsi, ses problèmes de santé, à savoir des vomissements, pertes de connaissances et syncopes, qui ne sont dès lors que de simples allégations non étayées, n'apparaissent pas d'une gravité telle que son transfert en Italie serait illicite au sens restrictif de cette jurisprudence. Au vu de ce qui précède, la demande d'octroi d'un délai supplémentaire pour déposer un rapport médical doit être rejetée.</w:t>
      </w:r>
    </w:p>
    <w:p>
      <w:r>
        <w:rPr>
          <w:b/>
        </w:rPr>
        <w:t>E. 5.4</w:t>
      </w:r>
    </w:p>
    <w:p>
      <w:r>
        <w:t>Au demeurant, si A._______ devait néanmoins à l'avenir suivre un traitement pour les maux allégués, elle n'a pas établi, ni d'ailleurs rendu vraisemblable, que les autorités italiennes, une fois informées de son état de santé, en particulier après qu'elle y aura introduit une demande d'asile, refuseraient de lui accorder les soins dont elle aurait besoin ou ne lui assureraient pas l'encadrement médical requis, au point que son existence ou sa santé seraient gravement mises en danger (ATAF 2010/45 consid. 7.6.4).</w:t>
      </w:r>
    </w:p>
    <w:p>
      <w:r>
        <w:rPr>
          <w:b/>
        </w:rPr>
        <w:t>E. 5.5</w:t>
      </w:r>
    </w:p>
    <w:p>
      <w:r>
        <w:t>Pour le reste, l'intéressée n'a pas apporté d'indices objectifs, concrets et sérieux qu'elle serait elle-même privée durablement de tout accès aux conditions matérielles minimales d'accueil prévues par la directive Accueil.</w:t>
      </w:r>
    </w:p>
    <w:p>
      <w:r>
        <w:rPr>
          <w:b/>
        </w:rPr>
        <w:t>E. 5.6</w:t>
      </w:r>
    </w:p>
    <w:p>
      <w:r>
        <w:t>Dans ces conditions, le transfert de la recourante vers ce pays est conforme aux engagements de droit international de la Suisse.</w:t>
      </w:r>
    </w:p>
    <w:p>
      <w:r>
        <w:rPr>
          <w:b/>
        </w:rPr>
        <w:t>E. 5.7</w:t>
      </w:r>
    </w:p>
    <w:p>
      <w:r>
        <w:t>Il y a encore lieu d'examiner si le SEM aurait dû faire application de la clause humanitaire au sens de l'art. 29a al. 3 OA 1.</w:t>
      </w:r>
    </w:p>
    <w:p>
      <w:r>
        <w:rPr>
          <w:b/>
        </w:rPr>
        <w:t>E. 5.7.1</w:t>
      </w:r>
    </w:p>
    <w:p>
      <w:r>
        <w:t>Au vu des pièces du dossier, le Tribunal constate que le SEM a exercé correctement son pouvoir d'appréciation, en relation avec la disposition précitée. Il a notamment tenu compte de tous les éléments allégués par la recourante, laquelle a été dûment entendue, a motivé sa décision à cet égard, et n'a pas fait preuve d'arbitraire dans son appréciation ni violé le principe de la proportionnalité ou de l'égalité de traitement. Le Tribunal précise encore à cet égard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w:t>
      </w:r>
    </w:p>
    <w:p>
      <w:r>
        <w:rPr>
          <w:b/>
        </w:rPr>
        <w:t>E. 5.8</w:t>
      </w:r>
    </w:p>
    <w:p>
      <w:r>
        <w:t>La recourante n'ayant apporté aucun moyen de preuve ni élément concret et pertinent, au stade du recours, il n'y a pas lieu de remettre en cause cette appréciation.</w:t>
      </w:r>
    </w:p>
    <w:p>
      <w:r>
        <w:rPr>
          <w:b/>
        </w:rPr>
        <w:t>E. 5.9</w:t>
      </w:r>
    </w:p>
    <w:p>
      <w:r>
        <w:t>Au vu de ce qui précède, la décision entreprise est conforme au droit fédéral et ne constitue pas un abus du pouvoir d'appréciation (arrêt du TAF E-641/2014 précité consid. 6 à 8).</w:t>
      </w:r>
    </w:p>
    <w:p>
      <w:r>
        <w:rPr>
          <w:b/>
        </w:rPr>
        <w:t>E. 6</w:t>
      </w:r>
    </w:p>
    <w:p>
      <w:r>
        <w:t>L'Italie demeure dès lors l'Etat responsable de l'examen de la demande d'asile de la recourante au sens du règlement Dublin III et est tenue - en vertu de l'art. 18 par. 1 pt a dudit règlement - de la prendre en charge, dans les conditions prévues aux art. 21, 22 et 29 dudit règlement.</w:t>
      </w:r>
    </w:p>
    <w:p>
      <w:r>
        <w:rPr>
          <w:b/>
        </w:rPr>
        <w:t>E. 7</w:t>
      </w:r>
    </w:p>
    <w:p>
      <w:r>
        <w:t>Dans ces conditions, c'est à bon droit que le SEM n'est pas entré en matière sur la demande d'asile, en application de l'art. 31a al. 1 let. b LAsi.</w:t>
      </w:r>
    </w:p>
    <w:p>
      <w:r>
        <w:rPr>
          <w:b/>
        </w:rPr>
        <w:t>E. 8</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9</w:t>
      </w:r>
    </w:p>
    <w:p>
      <w:r>
        <w:t>Au vu de ce qui précède, le recours doit être rejeté.</w:t>
      </w:r>
    </w:p>
    <w:p>
      <w:r>
        <w:rPr>
          <w:b/>
        </w:rPr>
        <w:t>E. 10.1</w:t>
      </w:r>
    </w:p>
    <w:p>
      <w:r>
        <w:t>S'avérant manifestement infondé, il est rejeté dans une procédure à juge unique, avec l'approbation d'un second juge (art. 111 let. e LAsi).</w:t>
      </w:r>
    </w:p>
    <w:p>
      <w:r>
        <w:rPr>
          <w:b/>
        </w:rPr>
        <w:t>E. 10.2</w:t>
      </w:r>
    </w:p>
    <w:p>
      <w:r>
        <w:t>Il est dès lors renoncé à un échange d'écritures, le présent arrêt n'étant motivé que sommairement (art. 111a al. 1 et 2 LAsi).</w:t>
      </w:r>
    </w:p>
    <w:p>
      <w:r>
        <w:rPr>
          <w:b/>
        </w:rPr>
        <w:t>E. 11</w:t>
      </w:r>
    </w:p>
    <w:p>
      <w:r>
        <w:t>Les conclusions du recours étant d'emblée vouées à l'échec, la demande tendant à l'octroi de l'assistance judiciaire totale est rejetée, l'une au moins des conditions cumulatives de l'art. 65 al. 1 et 2 PA n'étant pas remplie.</w:t>
      </w:r>
    </w:p>
    <w:p>
      <w:r>
        <w:rPr>
          <w:b/>
        </w:rPr>
        <w:t>E. 12</w:t>
      </w:r>
    </w:p>
    <w:p>
      <w:r>
        <w:t>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