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E-5661/2012 vom 1. Mai 2013</w:t>
      </w:r>
    </w:p>
    <w:p>
      <w:r>
        <w:t>Bundesverwaltungsgericht, 2013-05-01, FR</w:t>
      </w:r>
    </w:p>
    <w:p>
      <w:r>
        <w:rPr>
          <w:b/>
        </w:rPr>
        <w:t xml:space="preserve">Quelle: </w:t>
      </w:r>
      <w:r>
        <w:t>https://mcp.opencaselaw.ch/entscheid/bvger_E-5661_2012</w:t>
      </w:r>
    </w:p>
    <w:p>
      <w:r>
        <w:t>FR: TAF E-5661/2012 du 1 mai 2013</w:t>
      </w:r>
    </w:p>
    <w:p>
      <w:r>
        <w:t>IT: TAF E-5661/2012 del 1 maggio 2013</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 Ne sont pas des réfugiés les personnes qui, au motif qu'elles ont refusé de servir ou déserté, sont exposées à de sérieux préjudices ou craignent à juste titre de l'être (art. 3 al. 3 1ère phr. LAsi). Les dispositions de la Convention du 28 juillet 1951 relative au statut des réfugiés sont réservées (art. 3 al. 3 2ème phr. LAsi).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en l'absence d'une protection nationale adéquate (cf. ATAF 2011/50 consid. 3.1.1 ; s'agissant de la théorie de la protection, cf. ATAF 2011/51 consid. 7.1 à 7.4). Il ne suffit pas, dans cette optique, de se référer à des menaces hypothétiques, qui pourraient se produire dans un avenir plus ou moins lointain (cf. ATAF 2011/50 consid. 3.1.1, ATAF 2010/44 consid. 3.3). En ce sens, doivent être prises en considération les conditions existant dans le pays d'origine au moment de la décision sur la demande d'asile, respectivement sur le recours interjeté contre un refus de l'asile, mais non les déductions ou les intentions du candidat à l'asile (cf. Samuel Werenfels, Der Begriff des Flüchtlings im schweizerischen Asylrecht, Berne 1987, p. 298 ; Haut Commissariat des Nations Unies pour les Réfugiés [HCR], Guide des procédures et critères à appliquer pour déterminer le statut de réfugié, Genève 1992, no 42, p. 13). Ainsi, une crainte d'être exposé à de sérieux préjudices n'est objectivement fondée que si, placée dans les mêmes conditions, une personne douée d'une sensibilité normale aurait des raisons objectivement reconnaissables de craindre d'être, selon toute vraisemblance, victime d'une persécution à tel point que l'on ne saurait exiger d'elle qu'elle rentre dans son pays (cf. ATAF 2010/44 consid. 3.4, ATAF 2008/34 consid. 7.1, ATAF 2008/12 consid. 5.1).</w:t>
      </w:r>
    </w:p>
    <w:p>
      <w:r>
        <w:rPr>
          <w:b/>
        </w:rPr>
        <w:t>E. 3.1</w:t>
      </w:r>
    </w:p>
    <w:p>
      <w:r>
        <w:t>En l'occurrence, il convient d'abord d'examiner la vraisemblance au sens de l'art. 7 LAsi des déclarations de la recourante.</w:t>
      </w:r>
    </w:p>
    <w:p>
      <w:r>
        <w:rPr>
          <w:b/>
        </w:rPr>
        <w:t>E. 3.2</w:t>
      </w:r>
    </w:p>
    <w:p>
      <w:r>
        <w:t>La recourante n'a produit ni pièce d'identité ni document de voyage, et affirmé qu'elle avait eu pour tout document une carte de séjour djiboutienne laquelle avait fait l'objet d'une saisie. Elle n'a donc pas établi son identité. Elle n'a pas non plus produit de document probant à l'égard de son état civil.</w:t>
      </w:r>
    </w:p>
    <w:p>
      <w:r>
        <w:rPr>
          <w:b/>
        </w:rPr>
        <w:t>E. 3.3</w:t>
      </w:r>
    </w:p>
    <w:p>
      <w:r>
        <w:t>L'ODM n'était pas fondé à retenir que les déclarations de la recourante sur l'année de son départ d'Erythrée étaient contradictoires. Il s'agit en effet de faits remontant à la petite enfance et dont celle-ci ne peut par conséquent pas avoir de souvenirs précis. L'ODM n'était pas non plus fondé à retenir que les déclarations de la recourante sur son départ d'Erythrée quelques mois après l'indépendance en 1991 étaient contraires à un fait notoire, à savoir l'année de l'indépendance (mai 1993). En effet, si l'indépendance a été proclamée solennellement le 24 mai 1993, elle a d'abord été consacrée de facto par l'Accord de Londres du 27 mai 1991 avant d'être consacrée en droit par l'autodétermination, le 27 avril 1993 (cf. Raymond Goy, L'indépendance de l'Erythrée, in : Annuaire français de droit international, vol. 39, 1993 p. 337 à 356, p. 346 et 348). La recourante a déclaré avoir participé à Djibouti aux activités d'un club de réunion d'Ethiopiens et d'Erythrée qui n'aurait été dissous qu'après la guerre. L'ODM n'était pas fondé à déduire de cette déclaration que la recourante n'avait pas quitté l'Erythrée quelques mois après l'indépendance, mais qu'elle avait vécu à Djibouti déjà bien avant la guerre entre Ethiopiens et Erythréens, à l'instar de la famille de son père. L'ODM perd ici de vue que la recourante n'a pas été invitée à préciser lors de l'audition de quelle guerre elle parlait et qu'elle a très bien pu faire référence, non pas à la guerre d'indépendance de l'Erythrée (septembre 1961 à mai 1991), mais à la guerre Ethiopie-Erythrée (mai 1998 à juin 2000). L'ODM n'était pas non plus fondé à mettre en doute la conformité aux usages des déclarations de la recourante, selon lesquelles elle avait pu vivre au Djibouti au-delà de l'âge de la majorité au bénéfice d'une carte de séjour temporaire sans jamais être en possession d'une carte d'identité érythréenne, faute d'avoir étayé son raisonnement sur des renseignements relatifs aux documents exigés l'année topique par les autorités djiboutiennes pour le renouvellement d'une carte de séjour lors du passage de sa titulaire à l'âge adulte.</w:t>
      </w:r>
    </w:p>
    <w:p>
      <w:r>
        <w:rPr>
          <w:b/>
        </w:rPr>
        <w:t>E. 3.4</w:t>
      </w:r>
    </w:p>
    <w:p>
      <w:r>
        <w:t>En revanche, les déclarations de la recourante lors des auditions, selon lesquelles son père avait été contraint de quitter l'Erythrée avec elle et sa soeur aînée quelques mois après la fin de la guerre de l'indépendance en mai 1991 parce qu'il était membre du "Shabia", un parti d'opposition au gouvernement érythréen, ne sont pas crédibles. En effet, ses déclarations sur les activités politiques de son père sont vagues et, comme l'a - à juste titre - relevé l'ODM, le "Shabia" est une abréviation désignant le FPLE, le parti qui a lutté pour l'indépendance de l'Erythrée par rapport à l'Ethiopie et qui a pris le contrôle de l'Erythrée en 1991. L'affirmation de la recourante, au stade du recours, selon laquelle son père, d'ethnie Saho, s'était exilé en 1991 vraisemblablement parce qu'il était un opposant à l'indépendance, n'est pas non plus crédible, dès lors qu'elle est, elle aussi, vague, qu'elle relève de la pure hypothèse et qu'elle ne parait guère compatible avec la délivrance d'une carte d'identité érythréenne à celui-ci au début de 1993. Il y a d'ailleurs lieu de relever que la campagne pour le "oui" au référendum érythréen n'a pas connu d'opposition officielle, sinon peut-être une opposition feutrée de responsables pro-arabes du Front de libération de l'Erythrée et le refus de participation des Témoins de Jéhovah, tandis que le groupe dit Afar Revolutionary Democratic Union a, quant à lui, contesté le rattachement des Afars au nouvel Etat (cf. Raymond Goy, op. cit., p. 347 et 350).</w:t>
      </w:r>
    </w:p>
    <w:p>
      <w:r>
        <w:rPr>
          <w:b/>
        </w:rPr>
        <w:t>E. 3.5</w:t>
      </w:r>
    </w:p>
    <w:p>
      <w:r>
        <w:t>Les déclarations de la recourante sur les personnes ayant refusé de donner leur accord à son mariage avec le père éthiopien de son enfant à naître sont vagues, voire divergentes. En effet, lors de l'audition sur les motifs d'asile, elle a désigné ces personnes dans un premier temps comme ses grands-parents paternels naturalisés Djiboutiens, puis, dans un second temps, comme des membres de sa parenté du côté paternel, naturalisés Djiboutiens, à l'exclusion de ses grands-parents paternels qui n'avaient pas quitté l'Erythrée. Dans son mémoire de recours (p. 5 ch. 15), elle a repris, sans fournir d'explication, sa première version, selon laquelle elle avait grandi au Djibouti au côté de ses grands-parents paternels. Cela étant, il est exact que la prohibition du mariage d'une Musulmane à un Chrétien est prescrite presque à l'unanimité par l'école islamique traditionnelle, un tel mariage étant considéré comme contraire aux règles du Coran (cf. Alex B. Leeman, Interfaith Marriage in Islam: An Examination of the Legal Theory Behind the Traditional and Reformist Positions, in : Indiana Law Journal, Volume 84 Issue 2 Article 9, 1er avril 2009, p. 756, en ligne sur : www.repository.law.indiana.edu/cgi /viewcontent.cgi?article=1113&amp;context=ilj [consulté le 9.4.2013]). En conclusion, s'il nourrit des doutes résiduels quant à l'allégué de la recourante sur son statut de femme célibataire, le Tribunal en admet néanmoins la vraisemblance.</w:t>
      </w:r>
    </w:p>
    <w:p>
      <w:r>
        <w:rPr>
          <w:b/>
        </w:rPr>
        <w:t>E. 3.6</w:t>
      </w:r>
    </w:p>
    <w:p>
      <w:r>
        <w:t>De même, les déclarations de la recourante sur le nombre de personnes en civil qui se sont introduites à son domicile début juin 2009 sont divergentes. Celles sur le contenu de l'interrogatoire subi durant sa détention sont vagues, voire divergentes d'une audition à l'autre. De surcroît, la version selon laquelle les personnes qui l'ont interrogée en juin 2009 ont cherché à lui faire avouer que son père était un espion érythréen, ne sont guère compatibles avec le décès allégué de celui-ci fin 2007. Les informations à disposition du Tribunal (cf. en particulier, United States Department of State, 2009 Country Reports on Human Rights Practices - Djibouti, 11 March 2010, en ligne sur : www.state.gov/j/drl/rls/hrrpt/2009/af/135950.htm [consulté le 5.4.2013] et Amnesty International, News and Publications Djibouti, en ligne sur http://www.amnesty.org/en/region/djibouti [consulté le 5.4.2013]) ne font d'ailleurs pas état de l'existence de mesures prises en 2009 par les autorités djiboutiennes contre les civils érythréens, telles que visites domiciliaires, arrestations, interrogatoires et expulsions. Aussi, les déclarations de la recourante sur ce point ne correspondent pas aux informations à disposition du Tribunal sur la situation générale qui prévalait au Djibouti en 2009. Celles sur le départ projeté de sa soeur de Djibouti et le moment de celui-ci sont confuses.</w:t>
      </w:r>
    </w:p>
    <w:p>
      <w:r>
        <w:rPr>
          <w:b/>
        </w:rPr>
        <w:t>E. 3.7</w:t>
      </w:r>
    </w:p>
    <w:p>
      <w:r>
        <w:t>Enfin, les déclarations de la recourante, selon lesquelles elle a passé toutes les frontières aéroportuaires avec un passeport d'emprunt, resté en main du passeur, qui plus est à un stade avancé de la grossesse, ne correspondent pas à la sévérité des contrôles de police-frontière effectués dans les aéroports européens, en particulier sur les passagers en provenance d'Etats situés en-dehors de l'espace Schengen.</w:t>
      </w:r>
    </w:p>
    <w:p>
      <w:r>
        <w:rPr>
          <w:b/>
        </w:rPr>
        <w:t>E. 3.8</w:t>
      </w:r>
    </w:p>
    <w:p>
      <w:r>
        <w:t>Au vu de ce qui précède, le Tribunal estime que la recourante n'a rendu vraisemblable au sens de l'art. 7 LAsi ni les événements qui l'auraient amenée à quitter le Djibouti en 2009, ni par conséquent la saisie de sa carte de séjour temporaire djiboutienne, ni les circonstances dans lesquelles elle a rejoint la Suisse. Le Tribunal admet par contre la vraisemblance des déclarations de la recourante sur son état civil, l'origine érythréenne de son père, son vécu sur le territoire de l'actuelle Erythrée depuis sa naissance jusqu'en 1991, et son vécu de longue durée à Djibouti avant sa venue en Europe.</w:t>
      </w:r>
    </w:p>
    <w:p>
      <w:r>
        <w:rPr>
          <w:b/>
        </w:rPr>
        <w:t>E. 4</w:t>
      </w:r>
    </w:p>
    <w:p>
      <w:r>
        <w:t>Outre qu'ils n'ont pas été rendu vraisemblables, les problèmes que la recourante a dit avoir rencontrés à Djibouti à compter du mois de juin 2009 en tant que ressortissante érythréenne en raison des relations tendues entre Djibouti et l'Erythrée en lien avec la guerre djibouto-érythréenne de juin 2008 ne sont pas non plus pertinents sous l'angle de l'art. 3 LAsi. En effet, la recourante n'étant pas apatride, l'examen de la qualité de réfugié doit avoir lieu vis-à-vis de son Etat d'origine et non vis-à-vis du pays de sa dernière résidence.</w:t>
      </w:r>
    </w:p>
    <w:p>
      <w:r>
        <w:rPr>
          <w:b/>
        </w:rPr>
        <w:t>E. 5</w:t>
      </w:r>
    </w:p>
    <w:p>
      <w:r>
        <w:t>Seuls entrent en considération les motifs d'asile invoqués par la recourante se rapportant à son Etat d'origine, qu'il s'agit de déterminer.</w:t>
      </w:r>
    </w:p>
    <w:p>
      <w:r>
        <w:rPr>
          <w:b/>
        </w:rPr>
        <w:t>E. 5.1</w:t>
      </w:r>
    </w:p>
    <w:p>
      <w:r>
        <w:t>La recourante a dit être née de parents d'origine érythréenne à D._______ (actuelle Erythrée) avant la fin de la guerre d'indépendance de l'Erythrée en 1991, à une époque où l'Erythrée était une province de l'Ethiopie. Partant, à sa naissance, elle avait la nationalité éthiopienne, à l'instar de ses parents, conformément à l'art. 1 de l'ancienne loi sur la nationalité éthiopienne de 1930 (cf. Ethiopian Nationality Law of 1930 [Ethiopia], 22 July 1930, en ligne sur : http://www.unhcr.org/refworld/ [consulté le 14.3.2013]). La délivrance d'une carte d'identité érythréenne en 1993 à son père, à supposer que le document produit soit authentique et que son titulaire soit effectivement son père, implique que celui-ci a acquis la nationalité érythréenne définie par le décret 21/1992 du 6 avril 1992 sur la nationalité érythréenne (cf. Eritrean Nationality Proclamation [No. 21/1992, Eritrea], 6 April 1992, en ligne sur : www.unhcr.org/refworld/ [consulté le 14.3.2013]). Par l'acquisition de la nationalité érythréenne, son père a perdu la nationalité éthiopienne, conformément à l'art. 11 par. a de l'ancienne loi sur la nationalité éthiopienne de 1930. La mère de la recourante, en dépit de son origine érythréenne alléguée, n'a jamais perdu la nationalité éthiopienne puisqu'elle serait décédée avant l'indépendance de l'Erythrée. (...) Or, si elle avait la nationalité éthiopienne selon l'ancienne loi de 1930 à l'entrée en vigueur de la loi 378/2003 sur la nationalité éthiopienne (cf. Proclamation on Ethiopian Nationality, No. 378 of 2003 [Ethiopia], 378/2003, 23 December 2003, en ligne sur : http://www.unhcr.org/refworld/ [consulté le 14.3.2013]) elle a conservé cette nationalité conformément à l'art. 26 de cette nouvelle loi. De surcroît, l'ancienne loi de 1930 comme la nouvelle de 2003 comprennent une possibilité de réadmission dans la nationalité éthiopienne en cas de perte antérieure de celle-ci en raison de l'acquisition d'une autre nationalité.</w:t>
      </w:r>
    </w:p>
    <w:p>
      <w:r>
        <w:rPr>
          <w:b/>
        </w:rPr>
        <w:t>E. 5.2</w:t>
      </w:r>
    </w:p>
    <w:p>
      <w:r>
        <w:t>Au vu de ce qui précède, même en admettant la vraisemblance de ses déclarations portant sur son statut de femme célibataire, son lieu et sa date de naissance, ses origines, et son vécu au Djibouti de 1991 à juillet 2009, la recourante pourrait vraisemblablement prétendre aussi bien à la nationalité éthiopienne qu'à la nationalité érythréenne. Au vu des dispositions de droit étranger précitées, il en va de même pour sa fille, née hors mariage, de père éthiopien.</w:t>
      </w:r>
    </w:p>
    <w:p>
      <w:r>
        <w:rPr>
          <w:b/>
        </w:rPr>
        <w:t>E. 5.3</w:t>
      </w:r>
    </w:p>
    <w:p>
      <w:r>
        <w:t>Il reste à examiner les motifs d'asile invoqués par la recourante vis-à-vis de l'Ethiopie, puis ceux vis-à-vis de l'Erythrée.</w:t>
      </w:r>
    </w:p>
    <w:p>
      <w:r>
        <w:rPr>
          <w:b/>
        </w:rPr>
        <w:t>E. 5.3.1</w:t>
      </w:r>
    </w:p>
    <w:p>
      <w:r>
        <w:t>La recourante a dit craindre d'être exposée en cas de renvoi en Ethiopie avec son enfant à un refoulement en Erythrée par les autorités éthiopiennes. A supposer que, compte tenu de l'absence alléguée de possession de tout document d'identité ou de voyage, son entrée sur le territoire éthiopien avec son enfant soit autorisée par les autorités éthiopiennes par la délivrance d'un laissez-passer par la représentation consulaire d'Ethiopie compétente pour la Suisse, il n'y a pas d'indices concrets qui peuvent laisser présager l'avènement, dans un avenir peu éloigné et selon une haute probabilité, de mesures déterminantes selon l'art. 3 LAsi par ces mêmes autorités. En effet, la situation des ressortissants éthiopiens avec des origines érythréennes s'est considérablement améliorée depuis les années 1998-2002 et aucune expulsion n'est intervenue depuis juin 2001 (cf. Home Office UK Border Agency, Operational Guidance Note Ethiopia, July 2012, par. 3.8.2 ; voir également ATAF 2011/25 consid. 5). La crainte de la recourante d'être exposée en cas de renvoi en Ethiopie avec son enfant à un refoulement en Erythrée par les autorités éthiopiennes n'est donc pas objectivement fondée et partant dénuée de pertinence sous l'angle de l'art. 3 LAsi.</w:t>
      </w:r>
    </w:p>
    <w:p>
      <w:r>
        <w:rPr>
          <w:b/>
        </w:rPr>
        <w:t>E. 5.3.2</w:t>
      </w:r>
    </w:p>
    <w:p>
      <w:r>
        <w:t>La crainte de la recourante vis-à-vis de l'Erythrée n'est pas non plus objectivement fondée. La recourante a d'abord allégué craindre d'être exposée en cas de retour en Erythrée à une persécution-réflexe en raison des activités politiques passées de son défunt père. Compte tenu du manque de crédibilité de ses déclarations en la matière (cf. consid. 3, en part. 3.4), elle n'a toutefois pas rendu vraisemblable au sens de l'art. 7 LAsi que son défunt père avait eu des activités d'opposition au régime érythréen. Elle a ensuite allégué que tout Erythréen de retour au pays après une longue absence était confronté à des problèmes. Cet allégué est vague. Cela étant, en tant qu'elle aurait quitté l'Erythrée avant la consécration en droit de l'indépendance de ce pays, alors qu'elle était en bas âge, elle ne saurait se voir reprocher par les autorités érythréennes un départ illégal (sur la problématique du départ illégal du pays par des Erythréens en âge de servir, cf. arrêt du Tribunal D-3892/2008 du 6 avril 2010 consid. 5.3.2). Elle ne peut donc pas prétendre valablement à un risque de persécution en raison de son seul départ d'Erythrée. Dans cette même logique, son séjour à l'étranger, notamment en Suisse, et le dépôt d'une demande d'asile dans ce pays en 2009, ne devrait pas être considéré par les autorités érythréennes, à supposer qu'elles en aient connaissance un jour ou l'autre, comme un comportement hostile envers l'Etat. Pour le reste, dès lors qu'elle a dépassé l'âge-limite de la conscription fixé en Erythrée à 27 ans pour les femmes et qu'elle est mère célibataire d'un enfant en bas âge, le risque est faible pour elle d'être appelée à effectuer un service national actif en cas de retour en Erythrée, malgré l'arbitraire des pratiques des autorités érythréennes en la matière, et partant d'être exposée dans ce cadre à des mauvais traitements liés à son genre (cf. dans le même sens, arrêt du Tribunal E-6642/2006 du 29 septembre 2009 consid. 6.5.2 ; voir également HCR, UNHCR Eligibility Guidelines for assessing the International Protection Needs of Asylum-Seekers from Eritrea, 20 April 2011, HCR/EG/ERT/11/01, p. 9, 10, 18). En définitive, elle n'a pas rendu vraisemblable l'existence d'un faisceau d'indices concrets et sérieux laissant présager comme hautement probable et à bref délai l'exposition à des sanctions revêtant par leur intensité le caractère de persécution au sens de l'art. 3 LAsi en cas de retour en Erythrée avec son enfant.</w:t>
      </w:r>
    </w:p>
    <w:p>
      <w:r>
        <w:rPr>
          <w:b/>
        </w:rPr>
        <w:t>E. 5.4</w:t>
      </w:r>
    </w:p>
    <w:p>
      <w:r>
        <w:t>Au vu de ce qui précède, n'est pas pertinente sous l'angle de l'art. 3 LAsi la crainte de la recourante d'être exposée à de sérieux préjudices en cas de renvoi de Suisse, avec son enfant, que ce soit en Ethiopie ou en Erythrée.</w:t>
      </w:r>
    </w:p>
    <w:p>
      <w:r>
        <w:rPr>
          <w:b/>
        </w:rPr>
        <w:t>E. 5.5</w:t>
      </w:r>
    </w:p>
    <w:p>
      <w:r>
        <w:t>Il s'ensuit que le recours, en tant qu'il conteste le refus de reconnaissance de la qualité de réfugié et le rejet de la demande d'asile, doit être rejeté et la décision attaquée confirmée sur ces points.</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Selon l'art. 32 OA 1, le renvoi de Suisse ne peut être prononcé, lorsque le requérant d'asile est titulaire d'une autorisation de séjour ou d'établissement valable, lorsqu'il fait l'objet d'une décision d'extradition ou lorsqu'il fait l'objet d'une décision de renvoi conformément à l'art. 121 de la Constitution fédérale de la Confédération suisse du 18 avril 1999 (Cst., RS 101).</w:t>
      </w:r>
    </w:p>
    <w:p>
      <w:r>
        <w:rPr>
          <w:b/>
        </w:rPr>
        <w:t>E. 6.2</w:t>
      </w:r>
    </w:p>
    <w:p>
      <w:r>
        <w:t>Aucune exception à la règle générale du renvoi n'étant en l'occurrence réalisée, le Tribunal est tenu, de par la loi, de confirmer cette mesure. Partant, le recours, en tant qu'il conteste le renvoi de Suisse (principe), doit être rejeté et la décision attaquée également confirmée sur ce point.</w:t>
      </w:r>
    </w:p>
    <w:p>
      <w:r>
        <w:rPr>
          <w:b/>
        </w:rPr>
        <w:t>E. 7.1</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7.2</w:t>
      </w:r>
    </w:p>
    <w:p>
      <w:r>
        <w:t>Les trois conditions posées par l'art. 83 al. 2 à 4 LEtr, empêchant l'exécution du renvoi (illicéité, inexigibilité et impossibilité) sont de nature alternative (cf. arrêts du Tribunal E-5316/2006 du 24 novembre 2009 consid. 5 non publié dans ATAF 2009/41, E 2775/2007 du 14 février 2008 consid. 6.4 non publié dans ATAF 2008/2 ; cf. aussi JICRA 2006 n° 30 consid. 7.3 p. 329, JICRA 2006 n° 23 consid. 6.2. p. 239, JICRA 2006 n°6 consid. 4.2. p. 54 ss). En l'occurrence, c'est sur la question de l'exigibilité de l'exécution du renvoi de la recourante et de son enfant, compte tenu de leur situation personnelle, que le Tribunal entend porter son attention.</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7.3.1</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importante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w:t>
      </w:r>
    </w:p>
    <w:p>
      <w:r>
        <w:rPr>
          <w:b/>
        </w:rPr>
        <w:t>E. 7.3.2</w:t>
      </w:r>
    </w:p>
    <w:p>
      <w:r>
        <w:t>S'agissant d'une famille avec des enfants, il s'impose de ternir compte, lors de la pondération des aspects humanitaires avec l'intérêt public qui leur est opposé, du principe consacré à l'art. 3 al. 1 de la Convention du 20 novembre 1989 relative aux droits de l'enfant (CDE, RS 0.107), selon lequel l'intérêt supérieur de l'enfant doit être une considération primordiale (cf. ATAF 2009/51 consid. 5.6, ATAF 2009/28 consid. 9.3.2 et références citées ; voir aussi arrêt du Tribunal fédéral 2C_353/2008 du 27 mars 2009 et ATF 126 II 377 consid. 5d p. 391 s. selon lequel la CDE n'accorde aucun droit justiciable à l'octroi d'une autorisation de police des étrangers).</w:t>
      </w:r>
    </w:p>
    <w:p>
      <w:r>
        <w:rPr>
          <w:b/>
        </w:rPr>
        <w:t>E. 7.4</w:t>
      </w:r>
    </w:p>
    <w:p>
      <w:r>
        <w:t>En l'espèce, l'examen du caractère raisonnablement exigible de l'exécution du renvoi portera d'abord sur l'Ethiopie.</w:t>
      </w:r>
    </w:p>
    <w:p>
      <w:r>
        <w:rPr>
          <w:b/>
        </w:rPr>
        <w:t>E. 7.4.1</w:t>
      </w:r>
    </w:p>
    <w:p>
      <w:r>
        <w:t>Selon la jurisprudence (ATAF 2011/25 consid. 8.3 à 8.5), compte tenu des conditions d'existence extrêmement difficiles auxquelles doit faire face la majorité de la population éthiopienne et de la discrimination des femmes notamment sur le marché du travail (voir également à ce propos, Comittee on the Elimination of Discrimination against Women [CEDAW], Concluding observations of the CEDAW, Ethiopia, 27 July 2011, CEDAW/C/ETH/CO/6-7, par. 32), l'exécution du renvoi d'une femme seule en Ethiopie n'est raisonnablement exigible qu'en cas de circonstances favorables permettant de garantir qu'à son retour, elle ne se retrouvera pas dépourvu de ressources au point de voir sa vie mise en danger, telles qu'une formation scolaire de niveau secondaire ou supérieure, l'installation en milieu urbain, la disponibilité de ressources financières, l'appui d'un réseau social ainsi que l'accès aux informations nécessaires.</w:t>
      </w:r>
    </w:p>
    <w:p>
      <w:r>
        <w:rPr>
          <w:b/>
        </w:rPr>
        <w:t>E. 7.4.2</w:t>
      </w:r>
    </w:p>
    <w:p>
      <w:r>
        <w:t>En l'occurrence, selon ses déclarations dont il y a lieu d'admettre la vraisemblance, la recourante a perdu tout contact avec le père éthiopien de sa fille depuis février 2010 et n'a aucun autre parent en Ethiopie. Par conséquent, elle doit être considérée vis-à-vis de l'Ethiopie comme une femme seule, qui plus est accompagnée d'une enfant de moins de cinq ans, donc soumise à des risques plus élevés de décès en cas de pneumonie, de diarrhée et de paludisme (cf. Organisation mondiale de la santé, Enfants: réduire la mortalité, aide-mémoire no 178, septembre 2012; voir aussi JICRA 1994 no 18 consid. 4 e, p. 143). Il y a donc lieu d'examiner s'il existe des circonstances favorables permettant de garantir qu'à son retour en Ethiopie, accompagnée de sa fille, elle ne se retrouvera pas démunie de ressources au point de voir sa vie et celle de sa fille mises en danger. Selon ses déclarations, elle n'a jamais séjourné en Ethiopie, si ce n'est clandestinement auprès du père de son enfant à naître pendant la semaine ayant précédé son entrée en Suisse. Elle ne s'y est par conséquent pas constituée un réseau social susceptible de lui apporter du soutien à son retour. Selon ses déclarations, elle est certes polyglotte ; toutefois ses études de langue effectuées au Djibouti n'ont pas été sanctionnées par un diplôme, et elle n'a vécu au Djibouti que grâce à l'exercice d'une activité de vendeuse. Aussi, sa connaissance de plusieurs langues ne constitue-t-elle pas un atout suffisant pour lui permettre de garantir sa subsistance et celle de son enfant en cas de renvoi en Ethiopie. En définitive, il n'y a pas de circonstances suffisamment favorables permettant de garantir qu'en tant que femme seule, elle puisse en cas de retour en Ethiopie échapper à une situation menaçant son existence et celle de sa fille.</w:t>
      </w:r>
    </w:p>
    <w:p>
      <w:r>
        <w:rPr>
          <w:b/>
        </w:rPr>
        <w:t>E. 7.4.3</w:t>
      </w:r>
    </w:p>
    <w:p>
      <w:r>
        <w:t>Au vu de ce qui précède, l'exécution du renvoi de la recourante avec sa fille en Ethiopie ne peut être raisonnablement exigée.</w:t>
      </w:r>
    </w:p>
    <w:p>
      <w:r>
        <w:rPr>
          <w:b/>
        </w:rPr>
        <w:t>E. 7.5</w:t>
      </w:r>
    </w:p>
    <w:p>
      <w:r>
        <w:t>L'examen doit encore avoir lieu vis-à-vis de l'Erythrée.</w:t>
      </w:r>
    </w:p>
    <w:p>
      <w:r>
        <w:rPr>
          <w:b/>
        </w:rPr>
        <w:t>E. 7.5.1</w:t>
      </w:r>
    </w:p>
    <w:p>
      <w:r>
        <w:t>Selon la jurisprudence (cf. JICRA 2005 no 12 consid. 10.5 à 10.8), l'exécution du renvoi d'une personne en Erythrée n'est raisonnablement exigible qu'en cas de circonstances personnelles favorables (telle la présence sur place d'un solide réseau social ou familial ou d'autres facteurs favorisant la réintégration économique de l'intéressé), permettant de garantir qu'à son retour, elle ne se retrouvera pas sans ressources, au point de voir sa vie mise en danger.</w:t>
      </w:r>
    </w:p>
    <w:p>
      <w:r>
        <w:rPr>
          <w:b/>
        </w:rPr>
        <w:t>E. 7.5.2</w:t>
      </w:r>
    </w:p>
    <w:p>
      <w:r>
        <w:t>La situation humanitaire en Erythrée ne s'est pas améliorée depuis 2005. En effet, depuis l'entrée en vigueur, le 11 mai 2005, de la proclamation no 145/2005 portant sur l'administration des organisations non gouvernementales (ONG), les activités des observateurs des droits de l'homme et des ONG nationales et internationales ont fortement diminué. En parallèle, toujours dans un but d'autonomie et d'indépendance de l'Erythrée vis-à-vis de la communauté internationale et nonobstant les estimations de 2005 de l'Organisation des Nations Unies sur la dépendance de l'aide alimentaire de près de deux tiers de la population érythréenne à des niveaux variables, les autorités ont bloqué la distribution gratuite de nourriture en octobre 2005 pour passer à un système de "food-for-work" puis, en avril 2006, de "cash-for-work". En 2010 et 2011, l'Erythrée a continué à restreindre l'accès humanitaire, en lien avec sa politique d'autonomie et son programme de "cash-for-work" de préférence à la distribution de nourriture gratuite, en dépit d'informations disponibles sur un taux important de malnutrition au sein de la population (cf. HCR, Eligibility Guidelines for assessing the International Protection Needs of Asylum-Seekers from Eritrea, 20 April 2011, HCR/EG/ERT/11/01, p. 5 s. ; Home Office UK Border Agency, Eritrea Country of Origin Information [COI] Report, 17 August 2012, chap. 29 ; Internal Displacement Monitoring Centre [IDMC], Cash-for-work is to replace free food distribution in this extremely food-insecure country, 3 May 2006). Ainsi, en 2011, le Programme alimentaire mondial n'a pas été autorisé à procéder à la distribution alimentaire humanitaire, même si le Fonds international d'urgence des Nations Unies pour l'enfance (United Nations International Children's Emergency Fund, UNICEF) a pu poursuivre ses programmes d'alimentation complémentaires (cf. US Department of State, Country Reports on Human Rights Practices for 2011 Eritrea). Selon l'UNICEF, les femmes et les enfants érythréens restent vulnérables à la pauvreté et à l'insécurité alimentaire (cf. UNICEF, Action humanitaire pour les enfants 2012, Afrique de l'Est et australe, Erythrée, en ligne sur : www.unicef.org/french/hac2012/hac_eritrea.php [consulté le 9 avril 2013]). Partant, la jurisprudence publiée en 2005 est toujours d'actualité.</w:t>
      </w:r>
    </w:p>
    <w:p>
      <w:r>
        <w:rPr>
          <w:b/>
        </w:rPr>
        <w:t>E. 7.5.3</w:t>
      </w:r>
    </w:p>
    <w:p>
      <w:r>
        <w:t>En l'espèce, selon ses déclarations, la recourante a ses grands-parents tant maternels que paternels (selon les versions, cf. consid. 3.5) en Erythrée et ne connait pas les premiers. Rien n'indique toutefois que ses grands-parents soient en mesure de lui prêter assistance pour une réintégration économique en cas de retour en Erythrée, ce d'autant moins qu'elle est une Musulmane accompagnée d'une jeune enfant conçue hors mariage et en dépit du désaccord de sa famille à un mariage interreligieux. Elle n'a séjourné sur le territoire de l'actuelle Erythrée que durant sa petite enfance. Par conséquent, elle ne s'y est pas constituée un réseau social susceptible de lui apporter du soutien à son retour. Elle est polyglotte, mais ne comprend pas bien le tigrinya. Bien que le multilinguisme soit répandu en Erythrée, il ne s'agit pas d'un atout suffisamment important pour garantir son intégration économique, ce d'autant moins qu'elle ne maîtrise pas le tigrinya, langue dominante en Erythrée, étant également rappelé qu'elle a la charge d'une jeune enfant (cf. Home Office UK Border Agency, Eritrea Country of Origin Information [COI] Report, 17 August 2012, par. 19.03 à 19.05). En définitive, en l'absence de circonstances personnelles suffisamment favorables permettant de garantir qu'à son retour en Erythrée, elle ne se retrouvera pas sans ressources, au point de voir sa vie et celle de sa fille mises en danger, l'exécution du renvoi en Erythrée ne peut pas être considérée comme raisonnablement exigible.</w:t>
      </w:r>
    </w:p>
    <w:p>
      <w:r>
        <w:rPr>
          <w:b/>
        </w:rPr>
        <w:t>E. 7.5.4</w:t>
      </w:r>
    </w:p>
    <w:p>
      <w:r>
        <w:t>Au vu de ce qui précède, l'exécution du renvoi de la recourante et de sa fille en Erythrée ne peut pas non plus être raisonnablement exigée.</w:t>
      </w:r>
    </w:p>
    <w:p>
      <w:r>
        <w:rPr>
          <w:b/>
        </w:rPr>
        <w:t>E. 7.6</w:t>
      </w:r>
    </w:p>
    <w:p>
      <w:r>
        <w:t>Compte tenu de ce qui précède, le recours, en tant qu'il porte sur l'exécution du renvoi, doit être admis et la décision attaquée annulée sur ce point, pour violation du droit fédéral (cf. art. 106 al. 1 let. a LAsi).</w:t>
      </w:r>
    </w:p>
    <w:p>
      <w:r>
        <w:rPr>
          <w:b/>
        </w:rPr>
        <w:t>E. 8.1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8.2</w:t>
      </w:r>
    </w:p>
    <w:p>
      <w:r>
        <w:t>En l'espèce, la recourante n'a eu que partiellement gain de cause. La demande d'assistance judiciaire partielle ayant été admise (cf. art. 65 al. 1 PA), il n'y a pas lieu de percevoir de frais de procédure, même partiels.Les frais de représentation en procédure de recours sont fixés, en l'absence de dépôt d'un décompte de prestations, sur la base du dossier (cf. art. 14 FITAF), à la moitié de 1 427 francs, soit à 714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