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E-5657/2022 vom 15. Dezember 2022</w:t>
      </w:r>
    </w:p>
    <w:p>
      <w:r>
        <w:t>Bundesverwaltungsgericht, 2022-12-15, DE</w:t>
      </w:r>
    </w:p>
    <w:p>
      <w:r>
        <w:rPr>
          <w:b/>
        </w:rPr>
        <w:t xml:space="preserve">Quelle: </w:t>
      </w:r>
      <w:r>
        <w:t>https://mcp.opencaselaw.ch/entscheid/bvger_E-5657_2022</w:t>
      </w:r>
    </w:p>
    <w:p>
      <w:r>
        <w:t>FR: TAF E-5657/2022 du 15 décembre 2022</w:t>
      </w:r>
    </w:p>
    <w:p>
      <w:r>
        <w:t>IT: TAF E-5657/2022 del 15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Gemäss Art. 12 Abs. 2 Dublin-III-VO ist grundsätzlich jener Staat für die Prüfung des Antrages auf internationalen Schutz zuständig, der ein Visum ausgestellt hat, das im Zeitpunkt der ersten Antragsstellung im Hoheitsgebiet der Mitgliedstaaten noch gültig ist (vgl. Christian Filzwieser/Andrea Sprung, Dublin III-Verordnung, 2014, K8 zu Art. 12). Art. 12 Abs. 4 Dublin-III-VO hält seinerseits fest, dass im Normalfall derjenige Mitgliedstaat für die Prüfung des Antrags auf internationalen Schutz zuständig ist, welcher der antragstellenden Person ein Visum erteilt hat, das seit weniger als sechs Monaten abgelaufen ist.</w:t>
      </w:r>
    </w:p>
    <w:p>
      <w:r>
        <w:rPr>
          <w:b/>
        </w:rPr>
        <w:t>E. 4.1</w:t>
      </w:r>
    </w:p>
    <w:p>
      <w:r>
        <w:t>Gemäss einem Abgleich mit dem CS-VIS wurde der Beschwerdeführerin in E._______ am 27. Juli 2022 von den italienischen Behörden ein Schengen-Visum mit Gültigkeit vom (...) 2022 bis (...) September 2022 ausgestellt (vgl. SEM act. [...]-8/1). Die italienischen Behörden hiessen ein Aufnahmegesuch am 30. November 2022 gestützt auf Art. 12 Abs. 2 Dublin-III-VO gut (vgl. SEM act. [...]-20/1). Die grundsätzliche Zuständigkeit Italiens ist somit gegeben.</w:t>
      </w:r>
    </w:p>
    <w:p>
      <w:r>
        <w:rPr>
          <w:b/>
        </w:rPr>
        <w:t>E. 4.2</w:t>
      </w:r>
    </w:p>
    <w:p>
      <w:r>
        <w:t>Die Beschwerdeführerin beruft sich - gestützt auf ihre Verlobung mit B._______, welchem in der Schweiz Asyl gewährt worden ist - dagegen auf eine Zuständigkeit der Schweiz gestützt auf Art. 9 Dublin-III-VO. Angesichts ihrer als familienähnlich zu bezeichnenden Beziehung sei sie als Familienangehörige ihres Verlobten im Sinne von Art. 2 Bst. g Dublin-III-VO zu qualifizieren. Das Paar lebe in einer gemeinsamen Wohnung und schliesse bald die Ehe ab.</w:t>
      </w:r>
    </w:p>
    <w:p>
      <w:r>
        <w:rPr>
          <w:b/>
        </w:rPr>
        <w:t>E. 4.3</w:t>
      </w:r>
    </w:p>
    <w:p>
      <w:r>
        <w:t>Gemäss Art. 9 Dublin-III-VO ist bei einem Antragsteller, der einen Familienangehörigen - ungeachtet der Frage, ob die Familie bereits im Herkunftsland bestand - hat, der in seiner Eigenschaft als Begünstigter internationalen Schutzes in einem Mitgliedstaat aufenthaltsberechtigt ist, dieser Mitgliedstaat für die Prüfung des Antrags auf internationalen Schutz zuständig, sofern die betreffenden Personen diesen Wunsch schriftlich kundtun (vgl. zum Ganzen BVGE 2015/18 E. 3; Urteil des BVGer F-465/2022 vom 4. Februar 2022 E. 6.2). Als Familienangehörige gilt unter anderem der Ehegatte der Antragstellerin oder ihr nicht verheirateter Partner, der mit ihr eine dauerhafte Beziehung führt, soweit nach dem Recht oder nach den Gepflogenheiten des betreffenden Mitgliedstaats nicht verheiratete Paare ausländerrechtlich vergleichbar behandelt werden wie verheiratete Paare (Art. 2 Bst. g Dublin-III-VO; vgl. dazu BVGE 2015/41 E. 8.1 m.w.H.). Mit anderen Worten stellt Art. 2 Bst. g Dublin-III-VO für (formelle) Ehegatten keine weiteren Voraussetzungen auf, wohingegen für nicht verheiratete Partner eine dauerhafte Beziehung verlangt wird (vgl. BVGE 2017 VI/1 E. 4.2; BVGE 2015/41 E. 8.1 m.w.H).</w:t>
      </w:r>
    </w:p>
    <w:p>
      <w:r>
        <w:rPr>
          <w:b/>
        </w:rPr>
        <w:t>E. 4.4</w:t>
      </w:r>
    </w:p>
    <w:p>
      <w:r>
        <w:t>Gemäss ihren Angaben lernte die Beschwerdeführerin ihren Verlobten im Jahre 2014 an der Universität kennen und sei seit dem Jahr 2016 mit ihm liiert. Von 2017 bis 2019 hätten sie gemeinsam in einer Wohnung in E._______ gelebt. Als er im Jahr 2019 zum Studieren nach F._______ gegangen sei, habe er fortan in G._______ gewohnt, und sie mit ihren Eltern in E._______. Wenn er jeweils nach E._______ gekommen sei, seien sie zusammen gewesen. Nach seiner Ausreise aus der Türkei seien sie täglich per Telefon beziehungsweise Whatsapp miteinander in Kontakt gewesen. Wie die Vorinstanz zutreffend festgestellt hat, haben sich die Beschwerdeführerin und ihr Verlobter somit freiwillig - ohne äusseren Zwang - dafür entschieden, das gemeinsame Zusammenleben aufzugeben. Bei dieser Ausgangslage kann nicht von einer bestehenden dauerhaften Beziehung zwischen der Beschwerdeführerin und ihrem Verlobten ausgegangen werden. Hieran vermögen die Privatunterbringung bei ihrem Verlobten in der Schweiz und das eingeleitete Ehevorbereitungsverfahren nichts zu ändern. Es kann der Beschwerdeführerin zugemutet werden, den Ausgang des Ehevorbereitungsverfahrens in Italien abzuwarten, zumal weder der persönliche noch der telefonische Kontakt zu ihrem Partner durch die Überstellung in diesen Nachbarstaat der Schweiz verunmöglicht wird.</w:t>
      </w:r>
    </w:p>
    <w:p>
      <w:r>
        <w:rPr>
          <w:b/>
        </w:rPr>
        <w:t>E. 4.5</w:t>
      </w:r>
    </w:p>
    <w:p>
      <w:r>
        <w:t>Die Beschwerdeführerin vermag folglich aus Art. 9 Dublin-III-VO in Verbindung mit Art. 2 Bst. g Dublin-III-VO nichts zu ihren Gunsten abzuleiten. Anzumerken bleibt, dass auch die italienischen Behörden Art. 9 Dublin-III-VO für nicht anwendbar hielten, zumal sie ihre Zustimmung zur Übernahme der Beschwerdeführerin vom 30. November 2022 in Kenntnis deren Verlobung mit einem in der Schweiz aufenthaltsberechtigten Flüchtling erteilten.</w:t>
      </w:r>
    </w:p>
    <w:p>
      <w:r>
        <w:rPr>
          <w:b/>
        </w:rPr>
        <w:t>E. 5.1</w:t>
      </w:r>
    </w:p>
    <w:p>
      <w:r>
        <w:t>Nachfolgend ist demnach im Lichte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5.2</w:t>
      </w:r>
    </w:p>
    <w:p>
      <w:r>
        <w:t>Gemäss konstanter Rechtsprechung des Bundesverwaltungsgerichts weist das Asylverfahren in Italien - trotz punktueller Schwachstellen - keine systemischen Mängel im Sinne von Art. 3 Abs. 2 Dublin-III-VO auf (vgl. anstelle vieler: Urteile des BVGer D-5292/2022 vom 8. Dezember 2022 E. 6.2.2; E-5508/2022 vom 6. Dezember 2022 E. 5 m.w.H.). Folglich ist die Anwendung von Art. 3 Abs. 2 Dublin-III-VO nicht gerechtfertigt.</w:t>
      </w:r>
    </w:p>
    <w:p>
      <w:r>
        <w:rPr>
          <w:b/>
        </w:rPr>
        <w:t>E. 6.1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(vgl. BVGE 2015/9 E. 8.2.1; 2010/45 E. 7.2).</w:t>
      </w:r>
    </w:p>
    <w:p>
      <w:r>
        <w:rPr>
          <w:b/>
        </w:rPr>
        <w:t>E. 6.2</w:t>
      </w:r>
    </w:p>
    <w:p>
      <w:r>
        <w:t>Das SEM führt aus, dass eine Anwendung von Art. 17 Abs. 1 Dublin-III-VO vorliegend nicht in Frage komme. Sodann gibt es die Gründe wieder, welche bereits zur Ablehnung des Familiennachzugsgesuchs geführt hatten (vgl. oben Bst. A). Ergänzend hält es fest, dass es nicht Sinn und Zweck des Asylverfahrens sei, ausländerrechtliche Bestimmungen zum Familiennachzug zu umgehen. Der Beschwerdeführerin und ihrem Verlobten könne zugemutet werden, das Eheverfahren rechtmässig durchzuführen und erneut um Familiennachzug zu ersuchen. Erstens sei die räumliche Trennung nicht sonderlich gross und nur vorübergehender Natur und zweitens sei B._______ reiseberechtigt, weshalb der Eingriff verhältnismässig sei. Die von der Beschwerdeführerin allenfalls benötigte medizinische Behandlung sei auch in Italien gewährleistet.</w:t>
      </w:r>
    </w:p>
    <w:p>
      <w:r>
        <w:rPr>
          <w:b/>
        </w:rPr>
        <w:t>E. 6.3.1</w:t>
      </w:r>
    </w:p>
    <w:p>
      <w:r>
        <w:t>Der Schutz des Familienlebens ist gemäss Art. 8 EMRK im Dublin-Verfahren zu berücksichtigen, soweit eine tatsächlich gelebte Beziehung besteht. Gemäss Lehre und Praxis kann sich jemand aber nur dann auf den Schutz des Familienlebens nach Art. 8 EMRK berufen, wenn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sind (statt vieler das Urteil des BVGer E-1070/2022 vom 10. März 2022 E. 5.8.1 m.w.H.; vgl. auch Grabenwarter / Pabel, Europäische Menschenrechtskonvention, 6. Aufl., München/Basel/Wien 2016, S. 204 und ). Der Anspruch auf ein Zusammenleben gilt allerdings auch bei einer nahen, echten und tatsächlich gelebten familiären Beziehung im Sinne von Art. 8 EMRK nicht absolut, sondern es hat vielmehr eine Abwägung zwischen dem Interesse an der Erteilung beziehungsweise am Erhalt des Anwesenheitsrechts und dem öffentlichen Interesse an dessen Verweigerung stattzufinden (vgl. BGE 139 I 330 E. 2.2 f. m.w.H.).</w:t>
      </w:r>
    </w:p>
    <w:p>
      <w:r>
        <w:rPr>
          <w:b/>
        </w:rPr>
        <w:t>E. 6.3.2</w:t>
      </w:r>
    </w:p>
    <w:p>
      <w:r>
        <w:t>Wie von der Vorinstanz bereits mit Verfügung vom 7. Februar 2022 rechtskräftig festgehalten wurde, bilden die Beschwerdeführerin und B._______ keine eheähnliche Gemeinschaft, weshalb sie aus dem Grundsatz der Einheit der Familie gemäss Art. 8 EMRK nichts zu ihren Gunsten ableiten können (vgl. auch oben E. 4.4). Wie das SEM zu Recht festgehalten hat, ist es der Beschwerdeführerin zuzumuten, das Ehevorbereitungsverfahren von Italien aus fortzuführen und sich in der Folge erneut um eine Familienzusammenführung mit B._______ zu bemühen.</w:t>
      </w:r>
    </w:p>
    <w:p>
      <w:r>
        <w:rPr>
          <w:b/>
        </w:rPr>
        <w:t>E. 6.4</w:t>
      </w:r>
    </w:p>
    <w:p>
      <w:r>
        <w:t>Die Beschwerdeführerin hat kein konkretes und ernsthaftes Risiko dargetan, die italienischen Behörden würden sich weigern, sie aufzunehmen und ihren Antrag auf internationalen Schutz unter Einhaltung der Regeln der Verfahrensrichtlinie zu prüfen. Den Akten sind denn auch keine Gründe für die Annahme zu entnehmen,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Hinweise darauf, dass die sie bei einer Rückführung zu erwartenden Bedingungen in Italien derart schlecht seien, dass sie zu einer Verletzung von Art. 4 der EU-Grundrechtecharta, Art. 3 EMRK oder Art. 3 FoK führen könnten, liegen nicht vor.</w:t>
      </w:r>
    </w:p>
    <w:p>
      <w:r>
        <w:rPr>
          <w:b/>
        </w:rPr>
        <w:t>E. 6.5</w:t>
      </w:r>
    </w:p>
    <w:p>
      <w:r>
        <w:t>Die Beschwerdeführerin machte im Dublin-Gespräch geltend, ihr gehe es aufgrund der Trennung von ihrem Verlobten psychisch nicht gut und sie benötige eine Behandlung sowie Medikamente. Bis zum heutigen Zeitpunkt wurden jedoch keinerlei medizinische Akten eingereicht, weshalb davon auszugehen ist, dass ihr Gesundheitszustand nicht derart gravierend ist, als dass eine Überstellung nach Italien eine tatsächliche Gefahr (real risk) einer Verletzung von Art. 3 EMRK mit sich bringen würde (vgl. BVGE 2011/9 E. 7 mit Hinweisen auf die Rechtsprechung des EGMR sowie Urteil des EGMR P. gegen Belgien vom 13. Dezember 2016, 41738/10). Die vorgebrachten gesundheitlichen Probleme sind auch nicht von einer derartigen Schwere, dass aus humanitären Gründen von einer Überstellung abgesehen werden müsste. Im Übrigen ist allgemein bekannt, dass Italien über eine ausreichende medizinische Infrastruktur verfügt und es liegen keine Hinweise vor, dass Italien der Beschwerdeführerin eine adäquate medizinische Behandlung verweigern würde.</w:t>
      </w:r>
    </w:p>
    <w:p>
      <w:r>
        <w:rPr>
          <w:b/>
        </w:rPr>
        <w:t>E. 6.6</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6.7</w:t>
      </w:r>
    </w:p>
    <w:p>
      <w:r>
        <w:t>Nach dem Gesagten besteht kein Grund für eine Anwendung der Ermessensklauseln von Art. 17 Dublin-III-VO. Somit bleibt Italien der für die Behandlung des Asylgesuchs der Beschwerdeführerin zuständige Mitgliedstaat gemäss Dublin-III-VO.</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Die Gesuche um Gewährung der unentgeltlichen Prozessführung sowie um amtliche Rechtsverbeiständung sind unbesehen der finanziellen Verhältnisse des Beschwerdeführers abzuweisen, da die Beschwerde gemäss den vorstehenden Erwägungen als aussichtslos zu bezeichnen ist und es daher an einer gesetzlichen Grundlage zu deren Gewährung fehlt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