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E-5657/2019 vom 21. November 2019</w:t>
      </w:r>
    </w:p>
    <w:p>
      <w:r>
        <w:t>Bundesverwaltungsgericht, 2019-11-21, DE</w:t>
      </w:r>
    </w:p>
    <w:p>
      <w:r>
        <w:rPr>
          <w:b/>
        </w:rPr>
        <w:t xml:space="preserve">Quelle: </w:t>
      </w:r>
      <w:r>
        <w:t>https://mcp.opencaselaw.ch/entscheid/bvger_E-5657_2019</w:t>
      </w:r>
    </w:p>
    <w:p>
      <w:r>
        <w:t>FR: TAF E-5657/2019 du 21 novembre 2019</w:t>
      </w:r>
    </w:p>
    <w:p>
      <w:r>
        <w:t>IT: TAF E-5657/2019 del 21 novembre 2019</w:t>
      </w:r>
    </w:p>
    <w:p>
      <w:pPr>
        <w:pStyle w:val="Heading2"/>
      </w:pPr>
      <w:r>
        <w:t>Regeste</w:t>
      </w:r>
    </w:p>
    <w:p>
      <w:r>
        <w:t>Asyl und Wegweisung</w:t>
      </w:r>
    </w:p>
    <w:p>
      <w:pPr>
        <w:pStyle w:val="Heading2"/>
      </w:pPr>
      <w:r>
        <w:t>Erwägungen</w:t>
      </w:r>
    </w:p>
    <w:p>
      <w:r>
        <w:rPr>
          <w:b/>
        </w:rPr>
        <w:t>E. 1</w:t>
      </w:r>
    </w:p>
    <w:p>
      <w:r>
        <w:t>Am 1. März 2019 ist eine Teilrevision des AsylG (SR 142.31) in Kraft getreten (AS 2016 3101); für das vorliegende Verfahren gilt das bisherige Recht (vgl. Abs. 1 der Übergangsbestimmungen zur Änderung des AsylG vom 25. September 2015).</w:t>
      </w:r>
    </w:p>
    <w:p>
      <w:r>
        <w:rPr>
          <w:b/>
        </w:rPr>
        <w:t>E. 2.1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 ist als Verfügungsadressatin zur Beschwerdeführung legitimiert (Art. 48 VwVG). Auf die frist- und formgerecht eingereichte Beschwerde (aArt. 108 Abs. 1 AsylG und Art. 52 Abs. 1 VwVG) ist - mit Ausnahme der nachfolgenden Erwägung - einzutreten.</w:t>
      </w:r>
    </w:p>
    <w:p>
      <w:r>
        <w:rPr>
          <w:b/>
        </w:rPr>
        <w:t>E. 2.2</w:t>
      </w:r>
    </w:p>
    <w:p>
      <w:r>
        <w:t>Der vorliegenden Beschwerde kommt von Gesetzes wegen aufschiebende Wirkung zu (vgl. Art. 55 VwVG) und diese wurde von der Vorinstanz auch nicht entzogen. Auf den Eventualantrag ist deshalb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ablehnenden Asylentscheids führte die Vorinstanz aus, die Asylvorbringen der Beschwerdeführerin seien weder glaubhaft noch asylrelevant. Die Identität der Beschwerdeführerin könne gestützt auf die beglaubigte Kopie ihrer Geburtsurkunde nicht als erstellt erachtet werden. Sie habe nur in wenig überzeugender Art und Weise beschreiben können, wie sie in Besitz dieser Urkunde gekommen sei und auch nicht erklären können, weshalb diese nicht an ihrem Geburtsort ausgestellt worden sei. Oberflächlich und widersprüchlich seien ihre Angaben zu den Reiseumständen und zu ihren Ausweispapieren, die sie zwecks Ausreise legal erhalten habe, ausgefallen. Ihre Aussagen, sie könne den Schlepper nicht mehr kontaktieren, seien als stereotype Standardvorbringen vieler Gesuchsteller zu werten, die nicht gewillt seien, Identitäts- und Reisepapiere auszuhändigen. In Bezug auf ihr familiäres Beziehungsnetz habe sie ihre Aussagen auf Vorhalt von Widersprüchen jeweils situativ angepasst. Ihre Schilderung, wonach sie als heute 56-jährige Frau weder zu Verwandten noch zu Bekannten in Kontakt stehe, überzeuge nicht. Aufgrund ihrer vagen, widersprüchlichen und revidierenden Antworten sei davon auszugehen, sie versuche die Asylbehörden über ihre tatsächlichen familiären Verhältnisse und Kontaktmöglichkeiten zu täuschen. Bezüglich der geltend gemachten Zwangsrekrutierung durch die LTTE verstricke sie sich in Widersprüche. Auch ihre Tätigkeit im LTTE-Spital habe sie divergierend erzählt. Unklar sei auch, unter welchen Umständen sie den Schlag auf ihr Ohr erhalten habe. Obwohl sie zwei Jahre in einem Armeecamp festgehalten worden sei, habe sie weder den Namen und den genauen Ort des Camps noch den Haftgrund nennen können. Oberflächlich, knapp und repetitiv seien ihre Antworten zur Verhaftung selbst, zu deren Hintergrund und zur Zeit der Inhaftierung ausgefallen. Nicht plausibel sei, dass sie während zwei bis drei Monaten von mehreren Soldaten täglich vergewaltigt respektive gefoltert worden sei, ohne körperliche Beeinträchtigungen davongetragen zu haben. Hingegen sei sie nach einem einzigen Schlag auf ihr Ohr in ein Spital gebracht worden und habe das Spital ohne Weiteres verlassen können. In der Folge sei sie zu ihrer Cousine zurückgekehrt, obwohl sie an diesem Ort festgenommen worden sei. Unwahrscheinlich sei sodann, dass die unbekannten Personen, die sie vor dem Haus der Cousine wahrgenommen habe, Interesse an ihr gehabt hätten. Sie habe noch rund eineinhalb Jahre bis zur Ausreise bei der Cousine gelebt, ohne dass es zu konkreten Behördenkontakten gekommen sei. Allfällige, im Zeitpunkt ihrer Ausreise bestehende Risikofaktoren hätten kein Verfolgungsinteresse seitens der sri-lankischen Behörden ausgelöst. Es bestehe kein begründeter Anlass zur Annahme, sie werde bei einer Rückkehr nach Sri Lanka mit beachtlicher Wahrscheinlichkeit und in absehbarer Zukunft asylrelevanten Verfolgungsmassnahmen ausgesetzt sein.</w:t>
      </w:r>
    </w:p>
    <w:p>
      <w:r>
        <w:rPr>
          <w:b/>
        </w:rPr>
        <w:t>E. 6.2</w:t>
      </w:r>
    </w:p>
    <w:p>
      <w:r>
        <w:t>In ihrer Beschwerde macht die Beschwerdeführerin geltend, sie habe erklärt, weshalb sie ihre Verwandten anlässlich der BzP nicht erwähnt habe. Der Verlust ihres Bruders sei für sie immer noch sehr schlimm, deshalb habe sie diesen nicht auf Anhieb richtig erklären können. Sie habe viele Leichen gesehen, wovon eine vielleicht ihr Bruder gewesen sei, sie sei sich aber nicht sicher. Dies sei schwer zu erklären, deshalb habe sie erst gesagt, ihr Bruder sei im Kampf gefallen. Aufgrund der Vergewaltigungen sei sie sozial geächtet und habe deshalb isoliert gelebt. Anlässlich der BzP habe sie ausgeführt, als Krankenpflegerin im LTTE-Spital tätig gewesen zu sein. Sie habe dies jedoch nicht präzise erklärt. Auch wenn sie nur Essen gebracht und gewaschen habe, habe sie dadurch dennoch die Kranken gepflegt. Die im Westen gebräuchlichen Differenzierungen habe sie bei ihren Aussagen nicht machen können. Bei der BzP sei sie müde und unkonzentriert gewesen, sie habe sich aber nicht getraut, dies zu sagen. Bereits anlässlich der BzP habe sie gesagt, geschlagen worden zu sein, als sie einen sexuellen Übergriff erlitten habe. Dass sie um Freilassung gebeten habe, sei eine schlechte Übersetzung. Sie habe damit sagen wollen, sie habe ihren Peiniger gebeten, von ihr abzulassen. Den Namen des Camps habe sie zufolge ihrer geringen Schulbildung nicht nennen können. Als Opfer sexueller Übergriffe sei sie traumatisiert, sozial isoliert und depressiv. Es falle ihr nicht leicht, Geschehen um sie herum wahrzunehmen, zu erkennen und einzuordnen. Sie könne auch nicht gut erzählen, weshalb sie zum Alltag im Armeecamp keinen Bericht habe abgeben können. Die Hämorrhoidenprobleme habe sie wegen den Vergewaltigungen. Das Spital habe sie verlassen können, da sie nicht in einem regulären Rehabilitierungscamp gewesen sei, sondern ihre Inhaftierung und Behandlung irregulär gewesen seien. Von Männern sei sie immer wieder bedrängt und aufgesucht worden, da ihre Vergewaltigungen bekannt geworden seien und eine Frau deshalb als Freiwild betrachtet werde. Zu ihrer Cousine sei sie zurückgekehrt, weil sie zu niemanden sonst habe gehen können. Es sei ein unvorstellbares Stigma in der tamilischen Gesellschaft in Sri Lanka ein Vergewaltigungsopfer zu sein und dies mache sie zu einer Verfolgten. Im Camp seien mehrere Frauen ermordet und ohne Bestattung entsorgt worden. Es sei für sie eine sehr gefährliche Gesellschaft dort.</w:t>
      </w:r>
    </w:p>
    <w:p>
      <w:r>
        <w:rPr>
          <w:b/>
        </w:rPr>
        <w:t>E. 7.1</w:t>
      </w:r>
    </w:p>
    <w:p>
      <w:r>
        <w:t>Die Vorinstanz ist in ihren Erwägungen zur zutreffenden Erkenntnis gelangt, die von der Beschwerdeführerin geltend gemachten Verfolgungsvorbringen würden den Anforderungen an die Glaubhaftigkeit und Asylrelevanz nicht genügen, weshalb sie die Flüchtlingseigenschaft nicht erfülle. Auf die betreffenden Erwägungen der Vorinstanz gemäss angefochtener Verfügung und Zusammenfassung in E. 6.1 kann zur Vermeidung von Wiederholungen verwiesen werden; sie sind nicht zu beanstanden.</w:t>
      </w:r>
    </w:p>
    <w:p>
      <w:r>
        <w:rPr>
          <w:b/>
        </w:rPr>
        <w:t>E. 7.2</w:t>
      </w:r>
    </w:p>
    <w:p>
      <w:r>
        <w:t>Der Inhalt der Beschwerde führt zu keiner anderen Betrachtungsweise. Die Beschwerdeführerin machte zu ihrer Familie widersprüchliche und unsubstanziierte Angaben, die sie auch auf Beschwerdeebene nicht ausräumen kann. Was ihren jüngeren Bruder anbelangt, konnte sie dessen Schicksal nicht substanziieren und es bleibt unklar, ob ihr Bruder verstorben ist. Ihre Ausführungen hierzu sind widersprüchlich. Weshalb es einfacher gewesen sein soll zu erzählen, ihr Bruder sei im Kampf gestorben (vgl. act. A3 F7.01) als zu sagen, sie vermute, er sei tot, weil sie eine Leiche gesehen habe, die Ähnlichkeit mit ihrem Bruder gehabt habe (vgl. act. A10 F74 und F108 ff.), überzeugt nicht. Auf Nachfrage nach Verwandten im Heimatstaat blieb die Beschwerdeführerin auffallend vage. Sie erwähnte ihre verstorbene Mutter und Tante. Zum Vater und den Verwandten väterlicherseits will sie keinen Kontakt haben. Sodann will sie bis zur Ausreise bei einer Cousine gelebt haben, die sie dort und auch ihre Ausreise finanziert haben soll. Sie konnte jedoch nicht den Familiennamen dieser Person angeben und will mit ihr auch nicht mehr in Kontakt stehen, da ihr Handy nicht mehr funktioniere (vgl. act. A10 F88, 95 f.). Ebenso konnte sie keine näheren Angaben zu den in der Schweiz lebenden Verwandten machen (vgl. act. A10 F103). Auch zu Bekannten will sie in keinem Kontakt mehr stehen (vgl. act. A10 F93). Der Vorinstanz ist daher zuzustimmen, dass sie ihr Familien- und Beziehungsnetz offensichtlich bewusst verschweigt. Was ihre Fluchtvorbringen anbelangt, ist Folgendes ergänzend festzuhalten: Zu ihrer Tätigkeit im LTTE-Spital führte sie anlässlich der BzP aus, sie habe die Verletzten pflegen müssen und 13 Jahre als Krankenpflegerin gearbeitet (vgl. act. A3 F7.01). Anlässlich der Anhörung machte sie geltend, sie habe den Haushalt machen, Essen kochen und reinigen müssen (vgl. act. A10 F76). Die Kranken selbst erwähnte sie bei der Anhörung nicht. Damit handelt es sich nicht um eine Präzisierung ihrer Angaben anlässlich der BzP und die Widersprüche sind auch nicht mit im Westen gebräuchlichen Differenzierungen erklärbar. Was die von der Beschwerdeführerin angegebene zweijährige Inhaftierung anbelangt, ist für das Gericht wesentlich, dass die Beschwerdeführerin nicht in der Lage war, das Camp, in welchem sie sich aufgehalten haben will, näher zu beschreiben oder mit einem Namen zu nennen (vgl. act. A10 F64 ff.). Angesichts des langen Aufenthalts dort, wäre entsprechendes zu erwarten gewesen, unabhängig vom Bildungsgrad einer Person. Dass die Beschwerdeführerin sodann geltend macht, aus dem Gefängnis ohnmächtig ins Krankenhaus transportiert worden zu sein, und daher keine näheren Angaben zur Lage des Camps machen zu können (vgl. act. A10 F65), erscheint nicht plausibel. In einer Gesamtwürdigung sind sowohl die behaupteten Tätigkeiten der Beschwerdeführerin in einem LTTE-Spital als auch die geltend gemachte Inhaftierung in einem Armeecamp unglaubhaft ausgefallen. Hinsichtlich ihrer behaupteten Inhaftierung und der Ausreise fehlt es sodann auch an einem zeitlichen Kausalzusammenhang. Nachdem sie angeblich das Spital ohne weiteres verlassen konnte, lebte sie noch rund eineinhalb Jahre bei ihrer Cousine (an deren Wohnort die Beschwerdeführerin auch registriert war), ohne dass sie von den sri-lankischen Behörden direkt kontaktiert worden ist (vgl. act. A10 F233 ff.). Es kann daher eine weitere Auseinandersetzung mit der Glaubhaftigkeit der von ihr geltend gemachten sexuellen Gewalt unterbleiben. Ihre geltend gemachte Furcht vor Übergriffen durch unbekannte Männer ist nicht asylrelevant im Sinne von Art. 3 AsylG.</w:t>
      </w:r>
    </w:p>
    <w:p>
      <w:r>
        <w:rPr>
          <w:b/>
        </w:rPr>
        <w:t>E. 7.3</w:t>
      </w:r>
    </w:p>
    <w:p>
      <w:r>
        <w:t>Zu prüfen bleibt, ob die im Referenzurteil E-1866/2015 vom 15. Juli 2016 unter E. 8.5 aufgeführten Risikofaktoren erfüllt sind, deren Vorliegen zur Bejahung der Flüchtlingseigenschaft führen würden. Die Asylvorbringen der Beschwerdeführerin sind unglaubhaft ausgefallen und sie selbst war nie Mitglied der LTTE. Ihre Familie in Sri Lanka weist aktuell keine Verbindungen zu den LTTE auf. Eine exilpolitische Tätigkeit machte sie nicht geltend. Weiter wurde sie keiner Straftat angeklagt oder verurteilt und verfügt somit auch nicht über einen Strafregistereintrag. Dass sie in einer "Stop List" aufgeführt sein soll, erscheint aufgrund des Gesagten und insbesondere aufgrund ihrer Ausreise mit ihrem eigenen Reisepass über den Flughafen Colombo als unwahrscheinlich. Allein aus der tamilischen Ethnie und der mittlerweile dreijährigen Landesabwesenheit kann keine Gefährdung abgeleitet werden. Unter Würdigung aller Umstände ist somit nicht anzunehmen, dass die Beschwerdeführerin von der sri-lankischen Regierung zu jener kleinen Gruppe gezählt wird, die bestrebt ist, den tamilischen Separatismus wiederaufleben zu lassen und so eine Gefahr für den sri-lankischen Einheitsstaat darstellt. Es ist nicht davon auszugehen, dass ihr persönlich im Falle einer Rückkehr nach Sri Lanka ernsthafte Nachteile im Sinne von Art. 3 AsylG drohen würden.</w:t>
      </w:r>
    </w:p>
    <w:p>
      <w:r>
        <w:rPr>
          <w:b/>
        </w:rPr>
        <w:t>E. 7.4</w:t>
      </w:r>
    </w:p>
    <w:p>
      <w:r>
        <w:t>Zusammenfassend hat die Beschwerdeführerin nichts vorgebracht, was geeignet wäre, ihre Flüchtlingseigenschaft nachzuweisen oder zumindest glaubhaft zu machen. Die Vorinstanz hat ihr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festzuhalten.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 Der Vollzug der Wegweisung ist zulässig.</w:t>
      </w:r>
    </w:p>
    <w:p>
      <w:r>
        <w:rPr>
          <w:b/>
        </w:rPr>
        <w:t>E. 9.3</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E. 13.2). In seinem neusten als Referenzurteil publizierten Entscheid erachtet das Bundesverwaltungsgericht auch den Wegweisungsvollzug ins "Vanni-Gebiet" als zumutbar (vgl. Urteil D-3619/2016 vom 16. Oktober 2017 E. 9.5). An dieser Einschätzung vermögen auch die aktuellen Ereignisse in Sri Lanka nichts zu ändern. Die Beschwerdeführerin lebte bis vor ihrer Ausreise bei einer Cousine in B._______, Distrikt C._______, Nordprovinz. Gemäss ihren Aussagen besuchte sie die Schule nur fünf Jahre und übte danach nie eine bezahlte Arbeit aus. Sie wurde jedoch bis zu ihrer Ausreise offenbar durch ihre Cousine finanziell unterstützt, und diese finanzierte ihr auch die Ausreise. Es ist davon auszugehen, dass die Cousine sie bei der Wiedereingliederung unterstützen und sie eine neue Existenz wird aufbauen können. In Missachtung ihrer Mitwirkungspflicht gemäss Art. 8 AsylG versuchte die Beschwerdeführerin ihr weiteres Beziehungsnetz in Sri Lanka zu verschleiern, weshalb diesbezüglich keine nähere Prüfung erfolgen kann. Gemäss dem aktuellen Arztbericht vom 26. August 2019 des behandelnden Arztes Dr. G._______ wird bei der Beschwerdeführerin eine posttraumatische Belastungsstörung (PTBS) vermutet und sie leidet an einer Gehörsstörung. Ihr wurden Macrogol (Abführmittel) sowie Seretide Diskus und Ventolin Dosier-Aerosol zur Behandlung von Asthma und anderen Bronchialerkrankungen auf Reserve verschrieben. Der untersuchende Arzt erachtet eine psychiatrische Behandlung mit speziellen Kenntnissen zum posttraumatischen Belastungssyndrom als sinnvoll und meldete sie bei der H._______ in I._______ zur psychiatrischen Behandlung an. Einen aktuellen Arztbericht der H._______ I._______ reichte die Beschwerdeführerin nicht ein. Bezüglich der bei der Beschwerdeführerin vermuteten PTBS ist darauf hinzuweisen, dass nur dann auf die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Als wesentlich wird die allgemeine und dringende medizinische Behandlung erachtet, welche zur Gewährleistung einer menschenwürdigen Behandlung absolut notwendig ist, wobei Unzumutbarkeit jedenfalls noch nicht vorliegt, wenn im Heimatstaat eine nicht dem schweizerischen Standard entsprechende medizinische Behandlung möglich ist (vgl. BVGE 2011/50 E. 8.3; 2009/2 E. 9.3.2.). Angesichts der Art der Erkrankung der Beschwerdeführerin lässt sich nicht auf das Vorliegen einer medizinischen Notlage schliessen, der in Sri Lanka nicht in geeigneter Weise begegnet werden könnte. Für eine allenfalls notwendige Weiterbehandlung der Beschwerdeführerin im Heimatland ist auf die Existenz entsprechender Institutionen zur Behandlung psychischer Erkrankungen in Sri Lanka zu verweisen. Gemäss den Erkenntnissen des Bundesverwaltungsgerichts ist in Sri Lanka - insbesondere in Colombo, aber auch im Distrikt Jaffna vom Vorhandensein entsprechender psychiatrischer Behandlungsmöglichkeiten auszugehen (vgl. Referenzurteil E-1866/2015 E. 14.2.2). Zwar ist nicht auszuschliessen, dass sich eine Rückkehr der Beschwerdeführerin nach Sri Lanka zunächst negativ auf ihren psychischen Zustand auswirken könnte. Eine allfällige Behandlung im Heimatland würde jedoch durchaus auch positive Aspekte mit sich bringen (vertraute Umgebung, Kommunikation in der Muttersprache), weshalb die Erfolgschancen auch bei einer Rückkehr als durchaus intakt zu bezeichnen wären. Die vermutete psychische Erkrankung der Beschwerdeführerin stellt kein Wegweisungsvollzugshindernis dar.</w:t>
      </w:r>
    </w:p>
    <w:p>
      <w:r>
        <w:rPr>
          <w:b/>
        </w:rPr>
        <w:t>E. 9.4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Die Gesuche um Gewährung der unentgeltlichen Prozessführung und um Beiordnung einer amtlichen Rechtsverbeiständung (vgl. Art. 65 Abs. 1 VwVG und aArt. 110a AsylG) sind unbesehen der finanziellen Verhältnisse der Beschwerdeführerin abzuweisen, da die Beschwerde gemäss den vorstehenden Erwägungen als aussichtslos zu bezeichnen ist und es daher an einer gesetzlichen Voraussetzung zu deren Gewährung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