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E-5656/2022 vom 13. Dezember 2022</w:t>
      </w:r>
    </w:p>
    <w:p>
      <w:r>
        <w:t>Bundesverwaltungsgericht, 2022-12-13, DE</w:t>
      </w:r>
    </w:p>
    <w:p>
      <w:r>
        <w:rPr>
          <w:b/>
        </w:rPr>
        <w:t xml:space="preserve">Quelle: </w:t>
      </w:r>
      <w:r>
        <w:t>https://mcp.opencaselaw.ch/entscheid/bvger_E-5656_2022</w:t>
      </w:r>
    </w:p>
    <w:p>
      <w:r>
        <w:t>FR: TAF E-5656/2022 du 13 décembre 2022</w:t>
      </w:r>
    </w:p>
    <w:p>
      <w:r>
        <w:t>IT: TAF E-5656/2022 del 13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4.3</w:t>
      </w:r>
    </w:p>
    <w:p>
      <w:r>
        <w:t>Ein Abgleich des Fingerabdrucks des Beschwerdeführers mit der Fingerabdruck-Datenbank ergab, dass dieser am 18. Oktober 2022 in Kroatien ein Asylgesuch eingereicht hat. Die Vorinstanz ersuchte deshalb die kroatischen Behörden am 17. November 2022 um Wiederaufnahme des Beschwerdeführers. Nachdem die kroatischen Behörden dem Gesuch um Rückübernahme innert der in Art. 25 Abs. 1 Dublin-III-VO festgelegten Frist zugestimmt und gleichzeitig darauf hingewiesen haben, dass das Verfahren des Beschwerdeführers noch hängig sei, ist die Zuständigkeit Kroatiens grundsätzlich gegeben.</w:t>
      </w:r>
    </w:p>
    <w:p>
      <w:r>
        <w:rPr>
          <w:b/>
        </w:rPr>
        <w:t>E. 4.4</w:t>
      </w:r>
    </w:p>
    <w:p>
      <w:r>
        <w:t>Daran vermögen die Einwände des Beschwerdeführers nichts zu ändern. Namentlich unbehelflich ist sein Vorbringen, wonach er in Kroatien zur Abgabe seiner Fingerabdrücke gezwungen worden sei, zumal bereits seine Einreise in das Hoheitsgebiet des Dublin-Staates die Zuständigkeit Kroatiens für die Durchführung des Asyl- und Wegweisungsverfahrens begründet hat (Art. 13 Abs. 1 Bst. a Dublin-III-VO). Im Übrigen räumt die Dublin-III-Verordnung den Schutzsuchenden kein Recht ein, den ihren Antrag prüfenden Staat selber auszuwählen (vgl. BVGE 2010/45 E. 8.3).</w:t>
      </w:r>
    </w:p>
    <w:p>
      <w:r>
        <w:rPr>
          <w:b/>
        </w:rPr>
        <w:t>E. 5.1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bspw. Urteile des BVGer F-4542/2022 vom 11. November 2022 E. 6.2 m.w.H und D-4160/2022 vom 28. September 2022 E. 7.3). Für eine Änderung der Rechtsprechung besteht auch in Würdigung der vom Beschwerdeführer gemachten Äusserungen zu seiner erlebten Behandlung in Kroatien keine Veranlassung. Der Beschwerdeführer hat insbesondere selbst keine gewaltsamen Übergriffe der kroatischen Behörden substanziiert vorgetragen. Die Vorinstanz hat auf Grundlage seiner Aussagen eine Einzelfallprüfung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Urteil des BVGer D-4160/2022 vom 28. September 2022 E. 7.3.1). Folglich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6.2</w:t>
      </w:r>
    </w:p>
    <w:p>
      <w:r>
        <w:t>Der Beschwerdeführer vermag nicht darzutun, dass die ihn bei einer Rückführung nach Kroatien zu erwartenden Bedingungen derart schlecht sind, dass sie zu einer Verletzung von Art. 3 EMRK führen könnten.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aber nicht näher substantiierte Gewalt seitens der kroatischen Behörden. Im Übrigen steht dem Beschwerdeführer die Möglichkeit offen, die vor Ort tätigen karitativen Organisationen zu kontaktieren.</w:t>
      </w:r>
    </w:p>
    <w:p>
      <w:r>
        <w:rPr>
          <w:b/>
        </w:rPr>
        <w:t>E. 6.3</w:t>
      </w:r>
    </w:p>
    <w:p>
      <w:r>
        <w:t>Was den medizinischen Sachverhalt anbelangt, so ist nicht ersichtlich, dass eine zwangsweise Rückführung des Beschwerdeführers einen Verstoss gegen Art. 3 EMRK darstellen könnte. Er gab an, es gehe ihm - abgesehen von einer möglichen (...) und (...) - gesundheitlich gut. Dass er auf mögliche Medikamente oder eine medizinische Behandlung angewiesen ist, macht er nicht geltend und ist aus den Akten auch nicht ersichtlich. Der Vollständigkeit halber ist festzuhalten, dass Kroatien grundsätzlich über eine ausreichende medizinische Infrastruktur verfügt (vgl. Urteil des BVGer D-735/2022 vom 28. Februar 2022 E. 6.7.3). Der aktuelle Gesundheitszustand des Beschwerdeführers führt somit für den Fall einer Überstellung nach Kroatien nicht zur Annahme einer drohenden Verletzung von Art. 3 EMRK. Der Beschwerdeführer kann insgesamt kein konkretes und ernsthaftes Risiko dartun, dass seine Überstellung nach Kroatien die Verletzung völkerrechtlicher Bestimmungen zur Folge hätte.</w:t>
      </w:r>
    </w:p>
    <w:p>
      <w:r>
        <w:rPr>
          <w:b/>
        </w:rPr>
        <w:t>E. 6.4</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6.5</w:t>
      </w:r>
    </w:p>
    <w:p>
      <w:r>
        <w:t>Es liegen weder völkerrechtliche Vollzugshindernisse vor, die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7</w:t>
      </w:r>
    </w:p>
    <w:p>
      <w:r>
        <w:t>Die Vorinstanz ist demgemäss zu Recht gestützt auf Art. 31a Abs. 1 Bst. b AsylG auf das Asylgesuch des Beschwerdeführers nicht eingetreten und hat die Wegweisung nach Kroatien angeordnet. Die Beschwerde ist abzuweisen.</w:t>
      </w:r>
    </w:p>
    <w:p>
      <w:r>
        <w:rPr>
          <w:b/>
        </w:rPr>
        <w:t>E. 8.1</w:t>
      </w:r>
    </w:p>
    <w:p>
      <w:r>
        <w:t>Mit dem vorliegenden Direktentscheid sind die Gesuche um Erteilung der aufschiebenden Wirkung und um Verzicht auf die Erhebung eines Kostenvorschusses gegenstandslos geworden.</w:t>
      </w:r>
    </w:p>
    <w:p>
      <w:r>
        <w:rPr>
          <w:b/>
        </w:rPr>
        <w:t>E. 8.2</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