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E-5655/2021 vom 1. Dezember 2021</w:t>
      </w:r>
    </w:p>
    <w:p>
      <w:r>
        <w:t>Bundesverwaltungsgericht, 2021-12-01, DE</w:t>
      </w:r>
    </w:p>
    <w:p>
      <w:r>
        <w:rPr>
          <w:b/>
        </w:rPr>
        <w:t xml:space="preserve">Quelle: </w:t>
      </w:r>
      <w:r>
        <w:t>https://mcp.opencaselaw.ch/entscheid/bvger_E-5655_2021_d20211201</w:t>
      </w:r>
    </w:p>
    <w:p>
      <w:r>
        <w:t>FR: TAF E-5655/2021 du 1 décembre 2021</w:t>
      </w:r>
    </w:p>
    <w:p>
      <w:r>
        <w:t>IT: TAF E-5655/2021 del 1 dicembre 2021</w:t>
      </w:r>
    </w:p>
    <w:p>
      <w:pPr>
        <w:pStyle w:val="Heading2"/>
      </w:pPr>
      <w:r>
        <w:t>Regeste</w:t>
      </w:r>
    </w:p>
    <w:p>
      <w:r>
        <w:t>Familienzusammenf&amp;uuml;hrung (Asyl) | Familienzusammenführung (Asyl); Verfügung des SEM vom 1. Dezember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1.07</w:t>
      </w:r>
    </w:p>
    <w:p>
      <w:r>
        <w:t>und 9.01 sowie A20/20 F27). Gemäss ihren Angaben im Asylverfahren wollte sie nach dem (…) am (…) jedoch weiterhin in E._______ bleiben und ihre Kinder (…) «erziehen». Sie kehrte am (…) nur deshalb nach H._______ zurück, um (…) und nicht, um wieder mit B._______ zusammen zu sein (SEM-Akten Asylgesuch A6/14 Ziff. 1.14, 7.01 f. und A20/20 F53). Die Kontaktaufnahme mit B._______ war folglich weder beabsichtigt noch geplant, sondern erfolgte gemäss den Akten nach der Rückkehr der Be- schwerdeführerin nach H._______ viel eher spontan. Auch wenn die Be- schwerdeführerin und B._______ ihre Beziehung danach tatsächlich wie- der aufgenommen haben, vermögen die höchstens (…) Monate, die sie bis</w:t>
      </w:r>
    </w:p>
    <w:p>
      <w:r>
        <w:t>E-5655/2021 Seite 9 zur Ausreise der Beschwerdeführerin am (…) zusammen verbracht hätten, nach dem faktischen (…) Unterbruch auch vor dem Hintergrund der davor bestandenen (…) Beziehung, kein gefestigtes Konkubinat zu begründen. So hätten sie sich gemäss Angaben der Beschwerdeführerin in der Anhö- rung in dieser Zeit denn auch (…) getroffen (SEM-Akten Asylgesuch A20/20 F59). Auch das Verhalten im Zeitpunkt der Flucht und danach spricht nicht für ein gefestigtes Konkubinat im Sinne einer eheähnlich ge- lebten partnerschaftlichen Beziehung. So wäre bei einem gefestigten Kon- kubinat davon auszugehen gewesen, dass die Beschwerdeführerin und B._______ (…). Auch das Verhalten in der Schweiz lässt nicht auf ein im Zeitpunkt der Ausreise bestehendes gefestigtes Konkubinat schliessen. Zwar hatte die Beschwerdeführerin erst ab dem (…) (Zeitpunkt der Asylge- währung) die Möglichkeit ein Gesuch um Familiennachzug zu stellen, al- lerdings hatte sie sich bereits seit dem (…) in der Schweiz aufgehalten. Weshalb sie mit dem Gesuch bis (…) und damit (…) seit Asylgewährung zugewartet hat, ist nicht nachvollziehbar und mit der Behauptung, es hätte in Syrien ein gefestigtes Konkubinat bestanden, nur schwer vereinbar. Ihre Begründung, (…) sei ein Familiennachzug von B._______ in die Schweiz lange keine Option gewesen, vermag das lange Zuwarten nicht nachvoll- ziehbar zu erklären, zumal insbesondere dem Austausch zwischen der Be- schwerdeführerin und ihrer Freundin und auch dem Austausch der beiden Frauen mit B._______ nicht genügend Hinweise auf solche Bedenken zu entnehmen sind (vgl. A1/116 BM 2-6). In der am 31. Januar 2021 weiter- geleiteten Nachricht ihrer Freundin an die Beschwerdeführerin schlägt ihre Freundin B._______ als Idee die Einreise in die Schweiz vor und teilt ihm mit, dass die Beschwerdeführerin dazu bereit und in der Schweiz integriert sei, die Sprache und das System kenne sowie ihm helfen könne (A1/116 BM 6). Hier und in den weiteren zahlreich eingereichten WhatsApp Nach- richten wird mit keinem Wort erwähnt, dass das lange Zuwarten im Zusam- menhang mit der (…) gestanden hätte (A1/116 BM 2, 4, 5 und 6). Eine solche (…) lässt sich auch nicht der Willensbekundung von B._______ ent- nehmen (vgl. Eingabe vom 26. Januar 2022 Beilagen 2 und 3 [Kopie; BVGer-act. 4]; Eingabe vom 9. März 2022 in der Beilage [Original; BVGer- act. 5]). In den WhatsApp Nachrichten zwischen der Beschwerdeführerin und B._______ wird erst respektive nur am 29. Dezember 2018 und am 31. Dezember 2019 von einem Zusammenleben gesprochen (A1/116 BM 2 S. 30 und 44). Zudem ist festzustellen, dass sie lediglich Screenshots von WhatsApp Chats ab Februar 2018 ins Recht legte, womit sie den in- tensiven Kontakt mit B._______ seit der Ausreise und damit wiederum das gefestigte Konkubinat im Zeitpunkt der Ausreise, nicht zu belegen vermag. Ihre Erklärung im Gesuch um Familiennachzug, wegen verlorener Handys</w:t>
      </w:r>
    </w:p>
    <w:p>
      <w:r>
        <w:t>E-5655/2021 Seite 10 und gewechselten SIM-Karten könnten keine Kontaktnachweise von vor dem Jahr 2018 erbracht werden (A1/116 S. 4), reicht nicht aus, um einen nahtlosen, engen Kontakt, welcher auf ein gefestigtes Konkubinat schlies- sen liesse, zwischen ihr und B._______ glaubhaft zu machen. Selbst wenn sie selber über keine Chats aus der Zeit vor dem Jahr 2018 mehr verfügen sollte, wäre zu erwarten gewesen, dass sie von B._______ solche Belege erhältlich macht. Insgesamt spricht das Verhalten der Beschwerde- führerin nicht für eine durchgehende gefestigte Beziehung im Sinne eines Konkubinats, sondern für die Wiederaufnahme einer Beziehung, welche im Zeitpunkt der Flucht noch nicht (wieder) die Qualität eines gefestigten Kon- kubinats hatte. Für eine (Wieder-) Aufnahme einer Beziehung besteht im Rahmen von Art. 51 Abs. 4 AsylG kein Raum. Folglich hat das SEM das für eine Familienzusammenführung im Sinne von Art. 51 Abs. 4 AsylG zwingende Erfordernis einer bereits vor der Flucht aus dem Verfolgerstaat bestandenen gefestigten Familiengemeinschaft res- pektive einer seit längerer Zeit eheähnlichen gelebten partnerschaftlichen Beziehung zwischen der Beschwerdeführerin und B._______ zu Recht verneint.</w:t>
      </w:r>
    </w:p>
    <w:p>
      <w:r>
        <w:rPr>
          <w:b/>
        </w:rPr>
        <w:t>E. 2</w:t>
      </w:r>
    </w:p>
    <w:p>
      <w:r>
        <w:t>Die Kognition des Bundesverwaltungsgerichts und die zulässigen Rügen richten sich im Asylbereich nach Art. 106 Abs. 1 AsylG.</w:t>
      </w:r>
    </w:p>
    <w:p>
      <w:r>
        <w:t>E-5655/2021 Seite 5</w:t>
      </w:r>
    </w:p>
    <w:p>
      <w:r>
        <w:rPr>
          <w:b/>
        </w:rPr>
        <w:t>E. 3</w:t>
      </w:r>
    </w:p>
    <w:p>
      <w:r>
        <w:t>Soweit die Beschwerdeführerin beantragte, die Sache sei nach Aufhebung der angefochtenen Verfügung zwecks Neubeurteilung ans SEM zurückzuweisen, gelangt das Gericht zum Schluss, dass dieser Rück- weisungsantrag in der Beschwerde nicht weiter begründet wurde. Im Übri- gen ergeben sich auch aus den Akten keine Hinweise auf eine Verletzung von Verfahrensrechten. Es besteht somit kein Anlass, die Sache aus for- mellen Gründen aufzuheben und ans SEM zurückzuweisen. Das diesbe- zügliche Rechtsbegehren ist abzuweisen.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 Die in eheähnlicher Gemeinschaft zusammenlebenden Per- sonen (Konkubinatspaare) sind den Ehegatten gleichgestellt (vgl. BVGE 2008/47 E. 4.1.1; Art. 1a Bst. e Asylverordnung 1 [AsylV 1]).</w:t>
      </w:r>
    </w:p>
    <w:p>
      <w:r>
        <w:rPr>
          <w:b/>
        </w:rPr>
        <w:t>E. 4.2</w:t>
      </w:r>
    </w:p>
    <w:p>
      <w:r>
        <w:t>Die Erteilung einer Einreisebewilligung nach Art. 51 Abs. 4 AsylG setzt gemäss konstanter Rechtsprechung eine zum Zeitpunkt der Flucht vorbe- standene Familiengemeinschaft, die unfreiwillige Trennung der Familie aufgrund der Fluchtumstände sowie die feste Absicht der Familienvereini- gung in der Schweiz voraus (vgl. BVGE 2012/32 E. 5).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 standen hat, diese Familienbeziehung auch nach der Flucht im Rahmen des Möglichen aufrechterhalten wird und vom Willen der Wiedervereini- gung der Familie getragen ist. Insbesondere dient die Familienzusammen- führung nicht der Wiederaufnahme von zwischenzeitlich abgebrochenen Beziehungen (vgl. BVGE 2017 VI/4 E. 3.1 m.w.H.). Letzteres wurde in der bisherigen Praxis etwa angenommen, wenn zwar im Zeitpunkt der Aus- reise eine Familiengemeinschaft bestand, diese aber während einer länge- ren Zeit nicht mehr gelebt beziehungsweise nach der Flucht aufgegeben wurde (vgl. BVGE 2015/29 E. 3.2; 2012/32 E. 5.1).</w:t>
      </w:r>
    </w:p>
    <w:p>
      <w:r>
        <w:t>E-5655/2021 Seite 6 Anhaltspunkte, die auf eine freiwillige Trennung im Sinne einer Auflösung der Familiengemeinschaft hinweisen, können unter anderem ein langes Zuwarten für die Einreichung des Familiennachzugsgesuchs oder der nach der Flucht erfolgte Kontaktabbruch durch eines der Familienmitglieder ohne sachlichen Grund sein (vgl. BVGE 2020 VI/1 E. 9.4.2 m.w.H.). Nicht von der Freiwilligkeit der Aufgabe der Familiengemeinschaft im Sinne be- sonderer Umstände ist hingegen dann auszugehen, wenn objektive, aus den Fluchtumständen resultierende Gründe für die Trennung der Familie ersichtlich sind (vgl. BVGE 2018 VI/6 E. 5.2).</w:t>
      </w:r>
    </w:p>
    <w:p>
      <w:r>
        <w:rPr>
          <w:b/>
        </w:rPr>
        <w:t>E. 5.1</w:t>
      </w:r>
    </w:p>
    <w:p>
      <w:r>
        <w:t>Das SEM gelangte in der angefochtenen Verfügung zum Schluss, die Voraussetzungen von Art. 51 Abs. 1 und 4 AsylG seien nicht erfüllt, und führte zur Begründung im Wesentlichen Folgendes aus: Es werde nicht in Zweifel gezogen, dass die Beschwerdeführerin schon vor ihrer Ausreise aus Syrien mit B._______ befreundet gewesen sei. Von einem gefestigten Konkubinat könne aber nicht die Rede sein, da es unbestrittenermassen lediglich geheime Treffen und telefonische Kontakte gegeben habe. Die Ausführungen betreffend die Konventionen in ihrem Heimatland und die Einschränkungen, welche sich aus (…) für das Beziehungsleben ergeben würden, seien nachvollziehbar. Dies gelte auch für (…) sowie ihre Ausfüh- rungen, weshalb das Gesuch um Familiennachzug erst (…) Jahre nach der Asylgewährung gestellt worden sei. Dennoch sei die Praxis betreffend den Nachzug von Familienangehörigen aus dem Ausland streng. Der Zweck der Bestimmung von Art. 51 Abs. 4 AsylG sei einzig die Wiedervereinigung von vorbestandenen Familiengemeinschaften. Daran vermöge auch der Umstand, dass in Syrien ein Zusammenleben grundsätzlich nicht möglich gewesen sei (…), nichts zu ändern. Es fehle vorliegend an dem für eine Familienzusammenführung im Sinne von Art. 51 Abs. 4 AsylG zwingenden Erfordernis einer bereits vor der Flucht aus dem Verfolgerstaat bestande- nen gefestigten Familiengemeinschaft respektive einer seit längerer Zeit eheähnlich gelebten partnerschaftlichen Beziehung. Auch aus dem Um- stand, wonach die Beschwerdeführerin nach ihrer Ausreise aus Syrien mit B._______ telefonisch und via soziale Medien in regem Kontakt gestanden habe, könne nichts im Hinblick auf die Zeit vor der Ausreise abgeleitet wer- den. In diesem Zusammenhang seien auch die entsprechenden ins Recht gelegten Screenshots nicht geeignet, den Beweis eines gefestigten Kon- kubinats respektive einer vorbestandenen Familiengemeinschaft zu erbrin- gen.</w:t>
      </w:r>
    </w:p>
    <w:p>
      <w:r>
        <w:t>E-5655/2021 Seite 7</w:t>
      </w:r>
    </w:p>
    <w:p>
      <w:r>
        <w:rPr>
          <w:b/>
        </w:rPr>
        <w:t>E. 5.2</w:t>
      </w:r>
    </w:p>
    <w:p>
      <w:r>
        <w:t>In der Rechtsmitteleingabe bringt die Beschwerdeführerin vor, es stehe ausser Frage, dass es sich vorliegend nicht um ein klassisches Konkubinat handle. Allerdings stehe zweifelsfrei fest, dass sie und B._______ im Rah- men des ihnen möglichen eine enge Beziehung geführt hätten und führen würden. Bereits im Asylverfahren habe sie auf die Beziehung zu ihm hin- gewiesen. Indem (…) worden sei, sei sie aufgrund äusserer Umstände ge- zwungen gewesen, die Beziehung zu B._______ abzubrechen. Obwohl sie und B._______ sich während dieser Zeit gewünscht hätten, ihre Beziehung fortsetzen zu können, habe sich dies als unmöglich erwiesen. Sobald es ihr möglich gewesen sei, habe sie jedoch den Kontakt und die Beziehung zu B._______ wieder aufgenommen und heimliche Treffen organisiert, ob- wohl sie und B._______ sich, infolge des von ihrem (…) ausgehenden Drucks und der (…), dadurch beide in Lebensgefahr begeben hätten und (…). Damit liege offenkundig eine besonders starke geistig-seelische Kom- ponente vor. Eine Beziehung in wirtschaftlicher Hinsicht, eine nach aussen offene Beziehungsführung oder gar ein Zusammenleben sei aus nahelie- genden Gründen vor ihrer Ausreise nicht möglich gewesen. B._______ habe, seit er sie kennen und lieben gelernt habe, keine andere Beziehung gehabt. Ihre einzige andere Beziehung habe in der (…) bestanden. Hätten sie die Möglichkeit gehabt, zusammen zu leben oder zu heiraten, hätten sie dies getan. Dass B._______ in der Zeit, in der sie (…) gewesen sei, nicht (…) geheiratet und (…) auf ihren Anruf gewartet habe, zeuge von der Tiefe der Beziehung. Das SEM verkenne, dass (…) es schlichtweg objektiv unmöglich gewesen [sei], die Beziehung tatsächlich zu leben. (…). Überdies habe sie (Be- schwerdeführerin) unter (…) gestanden. (…). Wäre sie (…), hätten sie und B._______ mit dem Tod rechnen müssen. Das Bundesverwaltungsgericht gehe bei Familien, die bereits vor der Ausreise von der asylberechtigten Person im Heimatstaat getrennt gelebt hätten, gleichwohl von einer vorbe- standenen gelebten Familiengemeinschaft aus, wenn zwingende Gründe für das Getrenntleben in der Heimat vorgelegen hätten. Ihre Ausführungen würden darlegen, dass zwingende Gründe vorgelegen hätten, weshalb sie nicht zusammen mit B._______ im gleichen Haushalt habe leben können. Schliesslich würden auch keine besonderen Umstände im Sinne von Art. 51 Abs. 1 AsylG vorliegen. Entgegen der Ansicht des SEM handle es sich bei der Beziehung zwischen ihr und B._______ um ein gefestigtes Konkubinat. Bis heute stehe sie in engem Kontakt zu B._______ Sie würden mehrmals pro Woche telefonie- ren und sich Nachrichten schicken. Ihre Beziehung würden sie seit</w:t>
      </w:r>
    </w:p>
    <w:p>
      <w:r>
        <w:t>E-5655/2021 Seite 8 nunmehr (…) Jahren aufrechterhalten. Die Voraussetzungen von Art. 51 Abs. 1 und 4 AsylG seien damit erfüllt.</w:t>
      </w:r>
    </w:p>
    <w:p>
      <w:r>
        <w:rPr>
          <w:b/>
        </w:rPr>
        <w:t>E. 5.3</w:t>
      </w:r>
    </w:p>
    <w:p>
      <w:r>
        <w:t>In der Vernehmlassung führte das SEM aus, auch aus dem Umstand, dass die Beschwerdeführerin mit B._______ via soziale Medien in ständi- gem und regelmässigem Kontakt stehe und auf Beschwerdeebene eine Pass-kopie sowie die Willensbekundung von ihm nachgereicht habe, ver- möge sie im Hinblick auf die Zeit vor ihrer Ausreise nichts zu ihren Gunsten abzuleiten; das SEM verweist dabei auf das Urteil des Bundesverwaltungs- gerichts D-159/2021 vom 3. Februar 2021 E. 5. Ob B._______ die Famili- enzusammenführung allenfalls nach Massgabe der ausländerrechtlichen Bestimmungen – und im Lichte von Art. 8 EMRK – bewilligt werden könne, sei nicht im Asylverfahren, sondern von der zuständigen kantonalen Mig- rationsbehörde zu prüfen.</w:t>
      </w:r>
    </w:p>
    <w:p>
      <w:r>
        <w:rPr>
          <w:b/>
        </w:rPr>
        <w:t>E. 6.1</w:t>
      </w:r>
    </w:p>
    <w:p>
      <w:r>
        <w:t>Die vorinstanzliche Schlussfolgerung, wonach die Voraussetzungen für die asylrechtliche Familienzusammenführung gemäss Art. 51 Abs. 1 und 4 AsylG nicht erfüllt sind, ist zu bestätigen. Zwar ist auch seitens des Gerichts nicht in Zweifel zu ziehen, dass die rund (…) Beziehung zwischen der Beschwerdeführerin und B._______ in der Zeit zwischen dem Jahr (…) ([…]) und dem Jahr (…) ([…]) infolge äusserer Umstände abgebrochen wurde. Dass sich die Beschwerdeführerin und B._______ – wie in der Beschwerde behauptet – während der folgenden rund (…) Jahre (bis zu ihrer erneuten Kontaktaufnahme nach dem Umzug der Beschwerdeführerin von E._______ nach H._______ (…) [SEM-Akten Asylgesuch A20/20 F97]) gewünscht hätten, ihre Beziehung fortsetzen zu können (vgl. Beschwerdeschrift S. 4), ergibt sich aus den Akten jedoch nicht. Das Gericht verkennt nicht die Umstände, welchen die Beschwerde- führerin infolge der (…) ausgesetzt war (SEM-Akten Asylgesuch A6/14 Ziff.</w:t>
      </w:r>
    </w:p>
    <w:p>
      <w:r>
        <w:rPr>
          <w:b/>
        </w:rPr>
        <w:t>E. 6.2</w:t>
      </w:r>
    </w:p>
    <w:p>
      <w:r>
        <w:t>Abschliessend bleibt anzumerken, dass im Verfahren vor den Asylbe- hörden weder Art. 8 EMRK noch andere Bestimmungen ergänzend ange- wendet werden, wenn die Voraussetzungen des Familienasyls gemäss Art. 51 AsylG nicht erfüllt sind (vgl. etwa Urteile des BVGer D-6862/2023 vom 14. Februar 2024 E. 6.3 und D-2039/2020 vom 20. November 2020 E. 5.4). Entsprechend den Ausführungen des SEM in der Vernehmlassung bleibt es der Beschwerdeführerin unbenommen, gegebenenfalls bei den dafür zuständigen kantonalen Migrationsbehörden ein Gesuch um Famili- ennachzug gestützt auf die entsprechenden ausländerrechtlichen Bestim- mungen (Art. 42 ff. AIG [SR 142.20]) einzureichen (vgl. BVGE 2017 VI/4 E. 3.1 m.w.H.).</w:t>
      </w:r>
    </w:p>
    <w:p>
      <w:r>
        <w:rPr>
          <w:b/>
        </w:rPr>
        <w:t>E. 6.3</w:t>
      </w:r>
    </w:p>
    <w:p>
      <w:r>
        <w:t>Zusammenfassend ergibt sich aus den vorstehenden Erwägungen, dass die Voraussetzungen für die asylrechtliche Familienzusammenfüh- rung gemäss Art. 51 Abs. 1 und 4 AsylG nicht erfüllt sind, und das SEM die Einreise von B._______ in die Schweiz im Ergebnis zu Recht nicht bewilligt hat. Es erübrigt sich, auf die weiteren Ausführungen in der Beschwerde und der der Eingabe vom 6. März 2024, insbesondere zur gesundheitlichen Si- tuation von B._______ näher einzugehen, da sie an den vorangehenden Erwägungen nichts zu ändern vermögen.</w:t>
      </w:r>
    </w:p>
    <w:p>
      <w:r>
        <w:t>E-5655/2021 Seite 11</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8</w:t>
      </w:r>
    </w:p>
    <w:p>
      <w:r>
        <w:t>Bei diesem Ausgang des Verfahrens wären die Kosten der Beschwerde- führerin aufzuerlegen (Art. 63 Abs. 1 VwVG). Angesichts der mit Zwischen- verfügung vom 7. Januar 2022 gewährten unentgeltlichen Prozessführung werden keine Verfahrenskosten auferlegt. (Dispositiv nächste Seite)</w:t>
      </w:r>
    </w:p>
    <w:p>
      <w:r>
        <w:t>E-5655/2021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