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E-5652/2021 vom 7. Februar 2022</w:t>
      </w:r>
    </w:p>
    <w:p>
      <w:r>
        <w:t>Bundesverwaltungsgericht, 2022-02-07, DE</w:t>
      </w:r>
    </w:p>
    <w:p>
      <w:r>
        <w:rPr>
          <w:b/>
        </w:rPr>
        <w:t xml:space="preserve">Quelle: </w:t>
      </w:r>
      <w:r>
        <w:t>https://mcp.opencaselaw.ch/entscheid/bvger_E-5652_2021</w:t>
      </w:r>
    </w:p>
    <w:p>
      <w:r>
        <w:t>FR: TAF E-5652/2021 du 7 février 2022</w:t>
      </w:r>
    </w:p>
    <w:p>
      <w:r>
        <w:t>IT: TAF E-5652/2021 del 7 febbraio 2022</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E-5633/2021 E-5652/2021</w:t>
      </w:r>
    </w:p>
    <w:p>
      <w:r>
        <w:t>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2.1</w:t>
      </w:r>
    </w:p>
    <w:p>
      <w:r>
        <w:t>Die vorliegende Beschwerde richtet sich sowohl gegen den Nicht- eintretensentscheid betreffend das Asylgesuch als auch gegen die Änderung der ZEMIS-Eintragung.</w:t>
      </w:r>
    </w:p>
    <w:p>
      <w:r>
        <w:rPr>
          <w:b/>
        </w:rPr>
        <w:t>E. 2.2</w:t>
      </w:r>
    </w:p>
    <w:p>
      <w:r>
        <w:t>Praxisgemäss wird ein abgesplittetes Beschwerdeverfahren betreffend ZEMIS-Datenbereinigung E-5652/2021 separat neben dem Dublin- Beschwerdeverfahren E-5633/2021 geführt (vgl. BVGE 2018 VI/3). Vorlie- gend kann – aufgrund der Verfahrenskonstellation und des Prozess- ausgangs – jedoch in einem Urteil über beide Verfahren befunden werden.</w:t>
      </w:r>
    </w:p>
    <w:p>
      <w:r>
        <w:rPr>
          <w:b/>
        </w:rPr>
        <w:t>E. 3.1</w:t>
      </w:r>
    </w:p>
    <w:p>
      <w:r>
        <w:t>Im Asylbereich kann mit Beschwerde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3.3</w:t>
      </w:r>
    </w:p>
    <w:p>
      <w:r>
        <w:t>Hinsichtlich der ZEMIS-Berichtigung entscheidet das Bundesverwal- tungsgericht grundsätzlich mit uneingeschränkter Kognition. Es überprüft die angefochtene Verfügung auf Rechtsverletzungen – einschliesslich unrichtiger oder unvollständiger Feststellung des rechtserheblichen Sach- verhalts und Rechtsfehler bei der Ermessensausübung – sowie auf Ange- messenheit hin (Art. 49 VwVG).</w:t>
      </w:r>
    </w:p>
    <w:p>
      <w:r>
        <w:t>E-5633/2021 E-5652/2021</w:t>
      </w:r>
    </w:p>
    <w:p>
      <w:r>
        <w:t>Seite 7</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 kommentar zum Europäischen Asylzuständigkeitssystem, Berlin 2018, N. 33 zu Artikel 8).</w:t>
      </w:r>
    </w:p>
    <w:p>
      <w:r>
        <w:t>E-5633/2021 E-5652/2021</w:t>
      </w:r>
    </w:p>
    <w:p>
      <w:r>
        <w:t>Seite 8</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 weisen, die eine Gefahr einer unmenschlichen oder entwürdigenden Behandlung im Sinne von Artikel 4 der Charta der Grundrechte der Euro- 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 III-VO).</w:t>
      </w:r>
    </w:p>
    <w:p>
      <w:r>
        <w:rPr>
          <w:b/>
        </w:rPr>
        <w:t>E. 4.5</w:t>
      </w:r>
    </w:p>
    <w:p>
      <w:r>
        <w:t>Der nach dieser Verordnung zuständige Mitgliedstaat ist verpflichtet, einen Antragsteller, der in einem anderen Mitgliedstaat einen Antrag ge- stellt hat, nach Massgabe der Art. 21, 22 und 29 Dublin-III-VO aufzuneh- men (Art. 18 Abs. 1 Bst. a Dublin-III-VO).</w:t>
      </w:r>
    </w:p>
    <w:p>
      <w:r>
        <w:rPr>
          <w:b/>
        </w:rPr>
        <w:t>E. 4.6</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Die Vorinstanz führt zur Erfüllung ihrer gesetzlichen Aufgaben das ZEMIS, welches der Bearbeitung von Personendaten aus dem Ausländer- und dem Asylbereich dient. Wer Personendaten bearbeitet, hat sich über deren Richtigkeit zu vergewissern (Art. 5 Abs. 1 DSG). Werden Personen- daten von Bundesorganen bearbeitet, kann jede betroffene Person insbe- sondere verlangen, dass unrichtige Personendaten berichtigt werden (Art. 5 Abs. 2 i.V.m. Art. 25 Abs. 3 Bst. a DSG). Grundsätzlich hat die das Berichtigungsbegehren stellende Person die Richtigkeit der von ihr ver- 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w:t>
      </w:r>
    </w:p>
    <w:p>
      <w:r>
        <w:t>E-5633/2021 E-5652/2021</w:t>
      </w:r>
    </w:p>
    <w:p>
      <w:r>
        <w:t>Seite 9</w:t>
      </w:r>
    </w:p>
    <w:p>
      <w:r>
        <w:rPr>
          <w:b/>
        </w:rPr>
        <w:t>E. 5.2</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was namentlich auch für die im ZEMIS erfassten Namen und Geburtsdaten zutrifft. In solchen Fällen überwiegt das öffentli- che Interesse an der Bearbeitung möglicherweise unzutreffender Daten das Interesse an deren Richtigkeit. Unter diesen Umständen sieht Art. 25 Abs. 2 DSG deshalb das Anbringen eines Vermerks vor, in dem darauf hin- gewiesen wird, dass die Richtigkeit der bearbeiteten Personendaten bestritten ist. Erscheint die Richtigkeit der bisher eingetragenen Daten als wahrscheinlicher oder zumindest nicht als unwahrscheinlicher, sind diese zu belassen und mit einem Bestreitungsvermerk zu versehen (vgl. zum Ganzen BVGE 2018 VI/3 E. 3).</w:t>
      </w:r>
    </w:p>
    <w:p>
      <w:r>
        <w:rPr>
          <w:b/>
        </w:rPr>
        <w:t>E. 6.1</w:t>
      </w:r>
    </w:p>
    <w:p>
      <w:r>
        <w:t>Zur Begründung ihre Verfügung stellte die Vorinstanz fest, das rechts- medizinische Altersgutachten habe gestützt auf radiologische Unter- suchungen der Handgelenke sowie der Schlüsselbeine ein durchschnittli- ches Lebensalter des Beschwerdeführers von (…) bis (…) Jahren sowie ein Mindestalter von (…) Jahren ergeben. Das vom Beschwerdeführer ge- nann-te Geburtsdatum könne somit nicht zutreffen. Eine zahnärztliche Un- ter- suchung der Mineralisationsstadien der Weisheitszähne sei aufgrund des Fehlens dieser Zähne nicht möglich gewesen. Die Folgerung der Rechts- vertretung im Rahmen des rechtlichen Gehörs, dass keine Überlappung der Ergebnisse vorliege, sei irreführend, und es sei nicht ersichtlich, inwiefern ein Widerspruch in der zusammenfassenden Beurteilung des Gutachtens bestehen solle. Auch die methodischen Vorbehalte der Rechts- vertretung seien nicht gerechtfertigt. Allerdings stelle das vorliegende Altersgutachten nur ein schwaches Indiz für die Volljährigkeit des Be- schwerdeführers dar. Das von ihm eingereichte Identitätsdokument liege jedoch nur in Kopie vor. Auch Original-Tazkiras werde wegen der fehlenden Sicherheitsmerkmalen und ihrer leichten käuflichen Erwerbbarkeit grundsätzlich nur eine geringe Beweiskraft beigemessen. Vorliegend komme hinzu, dass der Beschwer- deführer widersprüchliche Angaben zu den Umständen des Verlusts seiner Original-Tazkira gemacht habe. Zudem erstaune die Einreichung des im</w:t>
      </w:r>
    </w:p>
    <w:p>
      <w:r>
        <w:t>E-5633/2021 E-5652/2021</w:t>
      </w:r>
    </w:p>
    <w:p>
      <w:r>
        <w:t>Seite 10 (…) 2021 ausgestellten Duplikats, da er vorgebracht habe, nie ein anderes als das verlorene Identitätsdokument besessen zu haben und sich im Zeit- punkt der Ausstellung noch im Besitz des Originals befunden habe. Aus diesen Gründen vermöge dieses Dokument das Alter des Beschwerdefüh- rers nicht zu beweisen. Darüber hinaus habe er keine genauen Angaben zu seinem Alter im Zeit- punkt der Ausreise aus Afghanistan sowie seiner Einschulung zu machen vermocht, und er habe sich widersprüchlich zur Dauer seines Aufenthalts im Iran in den Jahren 1395/1396 (2016/2017) geäussert. Die diesbezügli- chen Erklärungsversuche in der Stellungnahme vom 20. September 2021 seien nicht überzeugend. Die vagen und teils widersprüchlichen sowie unlogischen Angaben des Beschwerdeführers in der Erstbefragung ver- möchten einer konsistenten und nachvollziehbaren Begründung seines Alters nicht gerecht zu werden. Im Rahmen einer Gesamtwürdigung sei festzustellen, dass er seine behauptete Minderjährigkeit nicht glaubhaft gemacht habe und daher im weiteren Verfahren als volljährig zu behandeln sei. Im Weiteren vermöge weder der Wunsch des Beschwerdeführers nach ei- nem Verbleib in der Schweiz noch der Umstand, dass er in Italien bisher kein Asylgesuch eingereicht habe, die Zuständigkeit dieses Landes für die Durchführung des weiteren Asylverfahrens zu widerlegen. Es gebe keine wesentlichen Gründe für die Annahme, dass das Asylverfahren und die Aufnahmebedingungen für Asylsuchende in Italien Schwachstellen aufwei- sen würden, die eine der EU-Grundrechtecharta oder der EMRK wider- sprechende Behandlung mit sich bringen würden. Es würden auch keine Gründe nach Art. 16 Abs. 1 Dublin-III-VO vorliegen, welche die Schweiz zur Prüfung seines Asylgesuchs verpflichten würden. Die Bedingungen für Asylsuchende in Italien vermöchten zudem eine Anwendung der Souveränitätsklausel im Sinne von Art. 29a Abs. 3 der Asylverordnung 1 vom 11. August 1999 (AsylV 1, SR 142.311) und Art. 17 Abs. 1 Dublin-III-VO nicht zu begründen. Die Ohrenbeschwerden, auf- grund welcher bisher vier Arztkonsultationen stattgefunden hätten, seien gemäss Akten nicht als akut einzustufen und würden die hohe Schwelle einer drohenden Verletzung von Art. 3 EMRK nicht überschreiten. Es liege keine medizinische Notlage vor, die eine drastische Verschlechterung des Gesundheitszustandes des Beschwerdeführers im Falle einer Überstellung</w:t>
      </w:r>
    </w:p>
    <w:p>
      <w:r>
        <w:t>E-5633/2021 E-5652/2021</w:t>
      </w:r>
    </w:p>
    <w:p>
      <w:r>
        <w:t>Seite 11 nach Italien erwarten lasse; es könne ferner festgehalten werden, dass Ita- lien über eine ausreichende medizinische Infrastruktur verfüge.</w:t>
      </w:r>
    </w:p>
    <w:p>
      <w:r>
        <w:rPr>
          <w:b/>
        </w:rPr>
        <w:t>E. 6.2.1</w:t>
      </w:r>
    </w:p>
    <w:p>
      <w:r>
        <w:t>In seiner Beschwerdeeingabe wies der Beschwerdeführer zunächst darauf hin, dass das im Altersgutachten festgestellte Mindest-Knochenalter bei (…) Jahren liege. Das sich aus dem von ihm angegebenen Geburts- datum ergebende Alter von (…) Jahren und (…) Monaten im Zeitpunkt der Analyse liege somit innerhalb der Standardabweichung von zweieinhalb bis drei Jahren. Das Altersgutachten weise verschiedene Mängel auf. Der Befund eines durchschnittlichen Lebensalters von (…) bis (…) Jahren sowie eines Mindestalters des Beschwerdeführers von (…) Jahren sei widersprüchlich und ergebe aus wissenschaftlicher Sicht keinen Sinn. Die Methode des gerichtsmedizinischen Instituts, dass für die Bestimmung des Mindestalters aus mehreren Untersuchungen das höchste Mindestal- ter als massgeblich betrachtet werde, sei umstritten. Zudem stütze das bei der Handknochenanalyse festgestellte Mindestalter das von ihm vorge- brachte Lebensalter. Es sei unverständlich, dass bei einem Altersgutachten eine Variable (Vergleich zur Population des Herkunftslandes respektive der Ethnie des Beschwerdeführers) festgelegt werden könne, die nicht über- prüft werden könne. Ein solches Vorgehen sei wissenschaftlich nicht halt- bar. Das Gutachten sei fehlerhaft und könne nicht als Indiz für seine Voll- jährigkeit verwendet werden. Die dem Altersgutachten zugrundeliegende Literatur habe eine Publikationsspanne von mehr als 60 Jahren, und die Aussagekraft der zitierten Studien sei stark vermindert. Er sei mit Menschen anderer Herkunft verglichen worden, und in Bezug auf seine Ethnie und Nationalität bestünden Lücken in der aktuellen wissenschaftli- chen Studienlage, da es keine Vergleichsstudien zu einer männlichen afghanischen Population gebe. Das vorliegende Gutachten könne nur als äusserst geringes Indiz für sein wahrscheinliches Alter bewertet werden.</w:t>
      </w:r>
    </w:p>
    <w:p>
      <w:r>
        <w:rPr>
          <w:b/>
        </w:rPr>
        <w:t>E. 6.2.2</w:t>
      </w:r>
    </w:p>
    <w:p>
      <w:r>
        <w:t>Bei der Einschätzung seines Verhaltens handle es sich um eine rein subjektive Wahrnehmung einer Einzelperson. Das SEM habe nicht erläu- tert, welche seiner Verhaltensweisen (inwiefern) ein Indiz für seine Voll- jährigkeit darstellen würden, weshalb dieses Argument als unsubstanzi- ierte Parteibehauptung eingestuft werden müsse. Seine widerspruchs- freien Aussagen zu seiner Ausreise und Weiterreise nach Europa sowie zum Alter seine Geschwister seien nicht berücksichtigt worden. In der an- gefochtenen Verfügung sei nur auf die Widersprüche abgestellt und keine Gesamtwürdigung vorgenommen worden. Er habe mit Ausnahme einer</w:t>
      </w:r>
    </w:p>
    <w:p>
      <w:r>
        <w:t>E-5633/2021 E-5652/2021</w:t>
      </w:r>
    </w:p>
    <w:p>
      <w:r>
        <w:t>Seite 12 Diskrepanz betreffend die Dauer seines Aufenthalts im Iran alle Ungereimt- heiten auflösen können. Im Weiteren seien seine Aussagen vor dem Hin- tergrund der afghanischen und iranischen Länderkontexte nachvollziehbar. Seine widerspruchsfreien und substanziierten Angaben zu seinem Alter seien als starkes Indiz für die Glaubhaftigkeit des von ihm angegebenen Geburtsdatum zu würdigen. Er habe bei der Erstbefragung nachvollziehbar erklärt, weshalb er nicht im Besitz eines Identitätspapiers sei und habe zudem eine Kopie seiner Tazkira als Identitätsbeleg eingereicht. Die Einreichung des Originals sei wegen des bis auf weiteres unterbrochenen Postverkehrs objektiv unmög- lich. Es sei zudem nicht angebracht, solchen Dokumenten pauschal den Beweiswert abzusprechen. Das in der Tazkira angegebene Geburtsdatum entspreche seinen Angaben in der Erstbefragung, weshalb diese ein starkes Indiz für die Glaubhaftigkeit des von ihm genannten Datums dar- stelle. Aus diesen Gründen sei sein angegebenes Geburtsdatum ([…]) als nachgewiesen oder als wahrscheinlicher als das von der Vor-instanz an- genommene Datum ([…]) zu qualifizieren.</w:t>
      </w:r>
    </w:p>
    <w:p>
      <w:r>
        <w:rPr>
          <w:b/>
        </w:rPr>
        <w:t>E. 6.2.3</w:t>
      </w:r>
    </w:p>
    <w:p>
      <w:r>
        <w:t>Die Ausführungen in der Stellungnahme der Rechtsvertretung vom 20. September 2021 seien in der angefochtenen Verfügung nicht ausrei- chend gewürdigt und dadurch sei die Begründungspflicht verletzt worden. Das SEM habe den Einwand der fehlenden Mineralisationsstadien der Weisheitszähne nicht vertieft geprüft, sondern nur auf das Skelettalter abgestellt. Eine Gesamtbewertung aller Befunde, die immer vorzunehmen sie, sei wegen der fehlenden Zahnanalyse nicht möglich gewesen. Die In- dizien, die für das von ihm angegebene Lebensalter sprechen würden, seien nicht miteinbezogen worden, und das SEM habe nicht begründet, weshalb das im ZEMIS eingetragene Geburtsdatum wahrscheinlicher sein solle, als das von ihm angegebene. Es hätten sich in casu weitere Unter- suchungen aufgedrängt, namentlich eine weitere Befragung, eine vertiefte Auseinandersetzung mit den bisher eingereichten Beweismitteln oder die Einholung weitere Beweismittel respektive Gutachten. Mithin sei auch der Untersuchungsgrundsatz verletzt worden, da die angefochtene Verfügung gestützt auf einen unvollständig beziehungsweise unrichtig festgestellten Sachverhalt ergangen sei.</w:t>
      </w:r>
    </w:p>
    <w:p>
      <w:r>
        <w:rPr>
          <w:b/>
        </w:rPr>
        <w:t>E. 6.2.4</w:t>
      </w:r>
    </w:p>
    <w:p>
      <w:r>
        <w:t>Im Weiteren sei Art. 16 Abs. 1 Dublin-III-VO entgegen der Auffassung des SEM anwendbar, weil aufgrund seiner Minderjährigkeit zu seinem in</w:t>
      </w:r>
    </w:p>
    <w:p>
      <w:r>
        <w:t>E-5633/2021 E-5652/2021</w:t>
      </w:r>
    </w:p>
    <w:p>
      <w:r>
        <w:t>Seite 13 der Schweiz lebenden Bruder ein Abhängigkeitsverhältnis bestehe. Sie stünden sich sehr nahe und würden sich jedes Wochenende treffen.</w:t>
      </w:r>
    </w:p>
    <w:p>
      <w:r>
        <w:rPr>
          <w:b/>
        </w:rPr>
        <w:t>E. 6.2.5</w:t>
      </w:r>
    </w:p>
    <w:p>
      <w:r>
        <w:t>Im Übrigen würden auch nach dem Regierungswechsel in Italien die Konsequenzen der menschenfeindlichen Politik des ehemaligen Innenmi- nisters Salvini immer noch nachwirken. Der Zugang zu einem CAS ("Centri di accoglienza straordinari") sei für nach Italien zurückkehrende Asylsu- chende nicht immer gewährleistet. Dublin-Rückkehrer würden wie neue ankommende Asylsuchende behandelt und keine spezifischen Unter- kunftsplätze erhalten. Sie würden mit fast unüberwindbaren Hürden konfrontiert und müssten wegen der Pandemiesituation mit einem un- angemessen langen Verfahren rechnen. Deshalb sei auf sein Asylgesuch einzutreten, und die vorläufige Aufnahme wegen Unzulässigkeit und/oder Unzumutbarkeit des Wegweisungsvollzugs anzuordnen.</w:t>
      </w:r>
    </w:p>
    <w:p>
      <w:r>
        <w:rPr>
          <w:b/>
        </w:rPr>
        <w:t>E. 7.1</w:t>
      </w:r>
    </w:p>
    <w:p>
      <w:r>
        <w:t>Der Beschwerdeführer bestreitet nicht, dass er sich vor seiner Einreise in die Schweiz in Italien aufgehalten hat und dort am 28. Juli 2021 erkennungsdienstlich erfasst wurde. Das SEM ersuchte die italienischen Behörden am 27. September 2021 um Aufnahme des Beschwerdeführers gestützt auf Art. 21 Dublin-III-VO. Diese liessen das Übernahmeersuchen innert der in Art. 22 Abs. 1 [und 6] Dublin-III-VO vorgesehenen Frist unbeantwortet, womit sie die Zuständig- keit Italiens implizit anerkannten (Art. 22 Abs. 7 Dublin-III-VO).</w:t>
      </w:r>
    </w:p>
    <w:p>
      <w:r>
        <w:rPr>
          <w:b/>
        </w:rPr>
        <w:t>E. 8.1</w:t>
      </w:r>
    </w:p>
    <w:p>
      <w:r>
        <w:t>Soweit der Beschwerdeführer geltend macht, aufgrund der von ihm glaubhaft gemachten Minderjährigkeit sei gestützt auf Art. 8 Abs. 4 Dublin- III-VO von der Zuständigkeit der schweizerischen Asylbehörden für sein Asylgesuch auszugehen, ist Folgendes festzustellen:</w:t>
      </w:r>
    </w:p>
    <w:p>
      <w:r>
        <w:rPr>
          <w:b/>
        </w:rPr>
        <w:t>E. 8.2.1</w:t>
      </w:r>
    </w:p>
    <w:p>
      <w:r>
        <w:t>Die Rüge, die Vorinstanz habe im Zusammenhang mit ihren Erwä- gungen bezüglich der Glaubhaftigkeit der vom Beschwerdeführer behaup- teten Minderjährigkeit den Untersuchungsgrundsatz sowie die Begrün- dungspflicht verletzt, erweist sich als unbegründet: Das SEM hat diese Frage in ihren Erwägungen unter Berücksichtigung der wesentlichen Sach- verhaltselemente einlässlich und hinreichend differenziert geprüft und die Überlegungen genannt, welche seiner Einschätzung zugrunde lagen. Namentlich wurden die vom Beschwerdeführer im Rahmen des rechtlichen</w:t>
      </w:r>
    </w:p>
    <w:p>
      <w:r>
        <w:t>E-5633/2021 E-5652/2021</w:t>
      </w:r>
    </w:p>
    <w:p>
      <w:r>
        <w:t>Seite 14 Gehörs mit Eingabe vom 20. September 2021 vorgebrachten Argumente in der angefochtenen Verfügung ausdrücklich und in angemessener Weise gewürdigt. Wie die Beschwerdeschrift zeigt, war es dem Beschwerdeführer denn auch ohne Weiteres möglich, den vorinstanzlichen Entscheid sach- gerecht anzufechten. Auch der Rüge, das SEM habe es zu Unrecht unter- lassen, weitere Abklärungen betreffend das Alter des Beschwerdeführers vorzunehmen, kann nicht gefolgt werden. Es ist nicht ersichtlich, inwiefern sich aus den von ihm vorgeschlagenen Massnahmen wesentliche weitere Informationen in Bezug auf sein Alter hätten gewinnen lassen. Das SEM hat den rechtserheblichen Sachverhalt insgesamt vollständig und richtig festgestellt.</w:t>
      </w:r>
    </w:p>
    <w:p>
      <w:r>
        <w:rPr>
          <w:b/>
        </w:rPr>
        <w:t>E. 8.2.2</w:t>
      </w:r>
    </w:p>
    <w:p>
      <w:r>
        <w:t>Es besteht daher keine Veranlassung, die Sache aus formellen Grün- den aufzuheben und an die Vorinstanz zurückzuweisen. Der entspre- chende Antrag ist abzuweisen.</w:t>
      </w:r>
    </w:p>
    <w:p>
      <w:r>
        <w:rPr>
          <w:b/>
        </w:rPr>
        <w:t>E. 8.3.1</w:t>
      </w:r>
    </w:p>
    <w:p>
      <w:r>
        <w:t>Eine geltend gemachte Minderjährigkeit ist von der asylsuchenden Person zu beweisen, soweit ihr ein Beweis möglich ist, und andernfalls we- nigstens glaubhaft zu machen, da sie die Beweislast dafür trägt, auch wenn das SEM die entscheidrelevanten Sachverhaltsmomente von Amtes we- gen festzustellen hat (vgl. BVGE 2018 VI/3 E. 4.2.3 m.w.H., Entscheidun- 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 haft zu machen, hat sie die Folgen insoweit zu tragen als sie als volljährig betrachtet wird (vgl. BVGE 2019 I/6 E. 5.4).</w:t>
      </w:r>
    </w:p>
    <w:p>
      <w:r>
        <w:rPr>
          <w:b/>
        </w:rPr>
        <w:t>E. 8.3.2</w:t>
      </w:r>
    </w:p>
    <w:p>
      <w:r>
        <w:t>Dem vom Beschwerdeführer im erstinstanzlichen Verfahren einge- reichten Identitätsdokument (Identitätsregistrierung der "Afghanistan Cent- ral Civil Registration Authority") kann praxisgemäss nur ein geringer Be- weiswert beigemessen werden, der vorliegend weiter dadurch geschmälert wird, dass es nur in Kopie vorliegt. Zudem ergeben sich aus den Akten mehrere Ungereimtheiten in Bezug auf das eingereichte Dokument sowie das angeblich verlorene Original: Die Aussage des Beschwerdeführers anlässlich der Erstbefragung vom 24. August 2021, er besitze ausser der Tazkira, die er verloren habe, keine</w:t>
      </w:r>
    </w:p>
    <w:p>
      <w:r>
        <w:t>E-5633/2021 E-5652/2021</w:t>
      </w:r>
    </w:p>
    <w:p>
      <w:r>
        <w:t>Seite 15 weiteren Identitätspapiere (vgl. Protokoll Erstbefragung S. 8 Ziff. 4.04), steht im Widerspruch zum Ausstelldatum des Duplikats ([…], gemäss gre- gorianischem Kalender: […] 2021). Die Annahme ist nicht plausibel, dass er im Zeitpunkt der Befragung keine Kenntnis von der Ausstellung des Dup- likats hatte, da er angegeben hat, während seines Aufenthalts in Italien mit seinen Angehörigen in Afghanistan in Kontakt gestanden zu haben (vgl. Protokoll Erstbefragung S. 7 Ziff. 3.01). Schwer nachvollziehbar ist ferner, weshalb im (…) 2021 ein Duplikat des Identitätsdokuments ausgestellt wurde, weil der Beschwerdeführer gemäss seinen zeitlichen Angaben zu seiner Ausreise in diesem Zeitpunkt noch im Besitz des Originals gewesen sein müsste. Unter diesen Umständen rechtfertigen sich erhebliche Zweifel an der Authentizität des vom Beschwerdeführer eingereichten Dokuments, und das Gericht gelangt in Übereinstimmung mit der Vorinstanz zum Schluss, dass diesem kein wesentlicher Beweiswert in Bezug auf sein Alter und die von ihm behauptete Minderjährigkeit beigemessen werden kann.</w:t>
      </w:r>
    </w:p>
    <w:p>
      <w:r>
        <w:rPr>
          <w:b/>
        </w:rPr>
        <w:t>E. 8.3.3</w:t>
      </w:r>
    </w:p>
    <w:p>
      <w:r>
        <w:t>Die Zweifel an den Angaben des Beschwerdeführers zum Vorhan- densein von Dokumenten zum Beleg seiner Identität werden dadurch ver- stärkt, dass seine Aussagen zum Verlust seiner Original-Tazkira stereotyp und unrealistisch erscheinen. Diese Feststellung betrifft insbesondere das Vorbringen, das Boot, in dem er sich während der Überfahrt nach Italien befunden habe, habe ein Leck gehabt, und die Passagiere hätten alles über Bord werfen müssen: Es ist schwer vorstellbar, dass ein Mensch in dieser Situation nicht wenigstens rasch sein einziges Identitätspapier oder zumindest sein Mobiltelefon – auf dem gemäss Angaben des Beschwerde- führers eine Fotografie der Tazkira gespeichert gewesen sei (vgl. Protokoll Erstbefragung S. 3 Ziff. 1.06) – aus der Tasche nehmen würde, bevor er diese über Bord wirft. Im Übrigen gab der Beschwerdeführer bei der Be- schreibung der Reiseroute zu Protokoll, von Istanbul nach Italien "mit der Fähre" gereist zu sein (vgl. a.a.O. S. 8 Ziff. 5.02), was kaum mit der oben erwähnten Sachverhaltsdarstellung in Einklang bringen lässt. Auch die An- gabe, über keine Schuldokumente, etwa Schulzeugnisse, mehr zu verfü- gen, weil er das Ende des Schuljahres erhaltene Zeugnis jeweils schon im nächsten Jahr verloren gehabt habe (vgl. a.a.O. S. 6 Ziff. 1.17.04), vermag das Gericht nicht zu überzeugen.</w:t>
      </w:r>
    </w:p>
    <w:p>
      <w:r>
        <w:rPr>
          <w:b/>
        </w:rPr>
        <w:t>E. 8.3.4</w:t>
      </w:r>
    </w:p>
    <w:p>
      <w:r>
        <w:t>Die zeitlichen Angaben des Beschwerdeführers zu seinem Schul- besuch sowie seine Aussagen zu seinem Alter im Zeitpunkt der Ausreise lassen sich zwar mit dem von ihm behaupteten Geburtsdatum in Einklang bringen. Seine Angaben zum Schuleintritt sind aber ohne Weiteres auch mit dem von der Vorinstanz eingetragenen Geburtsdatum vereinbar, und</w:t>
      </w:r>
    </w:p>
    <w:p>
      <w:r>
        <w:t>E-5633/2021 E-5652/2021</w:t>
      </w:r>
    </w:p>
    <w:p>
      <w:r>
        <w:t>Seite 16 die diesbezüglichen Ausführungen des Beschwerdeführers sind überdies insgesamt wenig präzise und detailliert ausgefallen. Auch unter Berück- sichtigung des Länderkontexts können die biografischen Angaben des Be- schwerdeführers in der Erstbefragung höchstens als ein sehr schwaches Indiz für die Glaubhaftigkeit des von ihm behaupteten Geburtsdatums be- wertet werden.</w:t>
      </w:r>
    </w:p>
    <w:p>
      <w:r>
        <w:rPr>
          <w:b/>
        </w:rPr>
        <w:t>E. 8.3.5</w:t>
      </w:r>
    </w:p>
    <w:p>
      <w:r>
        <w:t>Das beim Beschwerdeführer vorgenommene Altersgutachten ergab ein durchschnittliches Lebensalter von (…) bis (…) Jahren und im Zusam- menschau aller Untersuchungsbefunde ein Mindestalter von (…) Jahren im Zeitpunkt der Untersuchung. Der Umstand, dass keine Altersbestim- mung aufgrund des Zahnalters durchgeführt werden konnte, vermindert zwar die Beweiskraft des Altersgutachtens. Jedoch rechtfertigt es sich nicht, dieses gemäss den in BVGE 2018 VI/3 entwickelten Kriterien per se als bloss schwaches Indiz für seine Volljährigkeit zu bewerten. Entgegen der Auffassung des Beschwerdeführers sind die Ergebnisse der radiologi- schen Untersuchung der Hand (mittleres skelettales Alter: (…) Jahre nach THIEMANN, NITZ und SCHMELING, respektive (…) Jahre nach GREULICH und PYLE) sowie der Schlüsselbeinanalyse (Mindestalter: […] Jahre) ange- sichts der bei der Altersfeststellung zu beachtenden Bandbreite durchaus miteinander vereinbar und weisen jedenfalls deutlich auf ein Alter von über 18 Jahren hin. Die in der Beschwerde geäusserte methodologische Kritik am Gutachten ist nicht geeignet, diese Befunde massgeblich in Frage zu stellen.</w:t>
      </w:r>
    </w:p>
    <w:p>
      <w:r>
        <w:rPr>
          <w:b/>
        </w:rPr>
        <w:t>E. 8.3.6</w:t>
      </w:r>
    </w:p>
    <w:p>
      <w:r>
        <w:t>Im Rahmen einer Gesamtwürdigung der genannten Umstände (vgl. EMARK 2004 Nr. 30 E. 5.3.4 S. 210) gelangt das Gericht nach dem Ge- sagten in Übereinstimmung mit der Vorinstanz zum Schluss, dass es dem Beschwerdeführer nicht gelungen ist, die von ihm geltend gemachte Minderjährigkeit zum Zeitpunkt seiner Gesuchseinreichung in der Schweiz glaubhaft zu machen.</w:t>
      </w:r>
    </w:p>
    <w:p>
      <w:r>
        <w:rPr>
          <w:b/>
        </w:rPr>
        <w:t>E. 8.4</w:t>
      </w:r>
    </w:p>
    <w:p>
      <w:r>
        <w:t>Soweit der Beschwerdeführer erklärt, er möchte in der Schweiz blei- ben, weil er hier einen Bruder habe, ist sein Wunsch zwar verständlich. Das SEM hat aber zu Recht festgestellt, dieser Umstand sei nicht zuständig- keitsbegründend, da es sich bei Geschwistern des Beschwerdeführers nicht um Verwandte im Sinne von Art. 2 Bst. g Dublin-III-VO handle und auch nicht von einem Abhängigkeitsverhältnis auszugehen sei. Entgegen der Auffassung des Beschwerdeführers kann eine Zuständigkeit der Schweiz für sein Asylgesuch insbesondere nicht aus Art. 16 Dublin-III-VO abgeleitet werden. Den Akten lassen sich keine konkreten Anhaltspunkte</w:t>
      </w:r>
    </w:p>
    <w:p>
      <w:r>
        <w:t>E-5633/2021 E-5652/2021</w:t>
      </w:r>
    </w:p>
    <w:p>
      <w:r>
        <w:t>Seite 17 dafür entnehmen, dass er aus einem der in dieser Bestimmung genannten Gründe, namentlich wegen schwerer Krankheit oder ernsthafter Behinde- rung, auf die Unterstützung seines in der Schweiz wohnhaften Bruders an- gewiesen wäre.</w:t>
      </w:r>
    </w:p>
    <w:p>
      <w:r>
        <w:rPr>
          <w:b/>
        </w:rPr>
        <w:t>E. 8.5</w:t>
      </w:r>
    </w:p>
    <w:p>
      <w:r>
        <w:t>Die grundsätzliche Zuständigkeit Italiens für das Asylverfahren des Be- schwerdeführers ist somit gegeben.</w:t>
      </w:r>
    </w:p>
    <w:p>
      <w:r>
        <w:rPr>
          <w:b/>
        </w:rPr>
        <w:t>E. 9.1</w:t>
      </w:r>
    </w:p>
    <w:p>
      <w:r>
        <w:t>Im Lichte von Art. 3 Abs. 2 Dublin-III-VO ist zu prüfen, ob es wesentli- che Gründe für die Annahme gibt, das Asylverfahren und die Aufnahmebe- dingungen für Asylsuchende in Italien würden systemische Schwachstellen aufweisen, die eine Gefahr einer unmenschlichen oder entwürdigenden Behandlung im Sinne des Artikels 4 der EU-Grundrechtecharta mit sich bringen würden.</w:t>
      </w:r>
    </w:p>
    <w:p>
      <w:r>
        <w:rPr>
          <w:b/>
        </w:rPr>
        <w:t>E. 9.1.1</w:t>
      </w:r>
    </w:p>
    <w:p>
      <w:r>
        <w:t>Italien ist Signatarstaat der EMRK, des Übereinkommens vom</w:t>
      </w:r>
    </w:p>
    <w:p>
      <w:r>
        <w:rPr>
          <w:b/>
        </w:rPr>
        <w:t>E. 9.1.2</w:t>
      </w:r>
    </w:p>
    <w:p>
      <w:r>
        <w:t>Das Bundesverwaltungsgericht geht in ständiger Rechtsprechung davon aus, dass das italienische Asylsystem – trotz punktueller Schwach- stellen – keine systemischen Mängel im Sinn von Art. 3 Abs. 2 zweiter Satz Dublin-III-VO aufweist (vgl. Referenzurteile BVGer D-2846/2020 vom 16. Juli 2020 E. 6.1.2 und E-962/2019 vom 17. Dezember 2019 E. 6.3; Ur- teil BVGer F-3769/2021 vom 2. September 2021 E. 5.2). Für eine dies- bezügliche Änderung der Rechtsprechung besteht weder in Berücksichti- gung der Vorbringen des Beschwerdeführers noch des eingereichten Berichts der SFH Anlass.</w:t>
      </w:r>
    </w:p>
    <w:p>
      <w:r>
        <w:t>E-5633/2021 E-5652/2021</w:t>
      </w:r>
    </w:p>
    <w:p>
      <w:r>
        <w:t>Seite 18</w:t>
      </w:r>
    </w:p>
    <w:p>
      <w:r>
        <w:rPr>
          <w:b/>
        </w:rPr>
        <w:t>E. 9.1.3</w:t>
      </w:r>
    </w:p>
    <w:p>
      <w:r>
        <w:t>Unter diesen Umständen ist die Anwendung von Art. 3 Abs. 2 Dublin- III-VO nicht gerechtfertigt.</w:t>
      </w:r>
    </w:p>
    <w:p>
      <w:r>
        <w:rPr>
          <w:b/>
        </w:rPr>
        <w:t>E. 9.2</w:t>
      </w:r>
    </w:p>
    <w:p>
      <w:r>
        <w:t>Nachfolgend ist zu prüfen, ob die Schweiz – wie vom Beschwerdefüh- rer gefordert – das Selbsteintrittsrecht nach Art. 17 Abs. 1 Satz 1 Dublin- III-VO (konkretisiert in Art. 29a Abs. 3 AsylV 1) ausüben muss respektive soll.</w:t>
      </w:r>
    </w:p>
    <w:p>
      <w:r>
        <w:rPr>
          <w:b/>
        </w:rPr>
        <w:t>E. 9.2.1</w:t>
      </w:r>
    </w:p>
    <w:p>
      <w:r>
        <w:t>Soweit der Beschwerdeführer den Zugang zu einem fairen Asyl- verfahren und zu einer adäquaten Unterbringung in Italien in Frage stellt, vermag er kein konkretes und ernsthaftes Risiko darzutun, die italienischen Behörden würden sich weigern, ihn wieder aufzunehmen und seinen Antrag auf internationalen Schutz unter Einhaltung der Regeln der Verfah- 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italienischen Behörden haben der Wiederaufnahme des Beschwerdeführers implizit zugestimmt. Ausserdem hat der Beschwerdeführer nicht dargetan, die ihn bei einer Rückführung erwartenden Bedingungen in Italien seien derart schlecht, dass sie zu einer Verletzung von Art. 4 der EU-Grundrechte- charta, Art. 3 EMRK oder Art. 3 FoK führen könnten, oder es gebe konkrete Hinweise für die Annahme, Italien würde ihm dauerhaft die ihm gemäss Aufnahmerichtlinie zustehenden minimalen Lebensbedingungen vorent- halten. Bei einer allfälligen vorübergehenden Einschränkung könnte er sich im Übrigen nötigenfalls an die italienischen Behörden wenden und die ihm zustehenden Aufnahmebedingungen auf dem Rechtsweg einfordern (vgl. Art. 26 Aufnahmerichtlinie).</w:t>
      </w:r>
    </w:p>
    <w:p>
      <w:r>
        <w:rPr>
          <w:b/>
        </w:rPr>
        <w:t>E. 9.2.2</w:t>
      </w:r>
    </w:p>
    <w:p>
      <w:r>
        <w:t>Im Übrigen lassen sich den Akten keine Hinweise dafür entnehmen, dass der Beschwerdeführer unter gesundheitlichen Problemen leidet, die so schwerwiegend wären, dass eine zwangsweise Rückweisung einen Verstoss gegen Art. 3 EMRK darstellen würde. Es ist allgemein bekannt, dass Italien über eine ausreichende medizinische Infrastruktur verfügt, und es kann davon ausgegangen werden, dass der Zugang zu einer adäquaten medizinischen Behandlung, falls erforderlich, gewährleistet wäre.</w:t>
      </w:r>
    </w:p>
    <w:p>
      <w:r>
        <w:rPr>
          <w:b/>
        </w:rPr>
        <w:t>E. 9.2.3</w:t>
      </w:r>
    </w:p>
    <w:p>
      <w:r>
        <w:t>E-5633/2021 E-5652/2021</w:t>
      </w:r>
    </w:p>
    <w:p>
      <w:r>
        <w:t>Seite 19</w:t>
      </w:r>
    </w:p>
    <w:p>
      <w:r>
        <w:rPr>
          <w:b/>
        </w:rPr>
        <w:t>E. 9.2.3.1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 gerichts gemäss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9.2.3.2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9.2.4</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9.3</w:t>
      </w:r>
    </w:p>
    <w:p>
      <w:r>
        <w:t>Somit bleibt Italien der für die Behandlung der Asylgesuche des Beschwerdeführers zuständige Mitgliedstaat. Italien ist verpflichtet, das Asylverfahren gemäss Art. 21, 22 und 29 Dublin-III-VO aufzunehmen.</w:t>
      </w:r>
    </w:p>
    <w:p>
      <w:r>
        <w:rPr>
          <w:b/>
        </w:rPr>
        <w:t>E. 10</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w:t>
      </w:r>
    </w:p>
    <w:p>
      <w:r>
        <w:rPr>
          <w:b/>
        </w:rPr>
        <w:t>E. 11</w:t>
      </w:r>
    </w:p>
    <w:p>
      <w:r>
        <w:t>Soweit der Beschwerdeführer die Anordnung einer vorläufigen Aufnahme beantragt (vgl. Beschwerde S. 16), ist auf dieses Begehren nicht einzutre-</w:t>
      </w:r>
    </w:p>
    <w:p>
      <w:r>
        <w:t>E-5633/2021 E-5652/2021</w:t>
      </w:r>
    </w:p>
    <w:p>
      <w:r>
        <w:t>Seite 20 ten: Nachdem das Fehlen von Überstellungshindernissen bereits Voraus- setzung des Nichteintretensentscheids gemäss Art. 31a Abs. 1 Bst. b AsylG ist, sind allfällige Vollzugshindernisse gemäss Art. 83 Abs. 3 und 4 AIG (SR 142.20) unter diesen Umständen nicht mehr zu prüfen (vgl. BVGE 2015/18 E. 5.2 m.w.H.).</w:t>
      </w:r>
    </w:p>
    <w:p>
      <w:r>
        <w:rPr>
          <w:b/>
        </w:rPr>
        <w:t>E. 12</w:t>
      </w:r>
    </w:p>
    <w:p>
      <w:r>
        <w:t>Auch bezüglich des Antrags um Berichtigung des ZEMIS-Eintrages ist die Beschwerde abzuweisen. Vorliegend lässt sich das exakte Geburtsdatum des Beschwerdeführers nicht beweisen. Somit sind diejenigen Daten ein- zutragen, welche am wahrscheinlichsten – respektive überwiegend wahr- scheinlich – sind. Aufgrund aller Beweismittel und Indizien steht nach dem oben Gesagten fest, dass die Volljährigkeit des Beschwerdeführers wahr- scheinlicher ist als die behauptete Minderjährigkeit (vgl. E. 7.2.3). Das im ZEMIS (mit einem Bestreitungsvermerk) eingetragene Geburtsdatum (…) ist daher unverändert zu belassen</w:t>
      </w:r>
    </w:p>
    <w:p>
      <w:r>
        <w:rPr>
          <w:b/>
        </w:rPr>
        <w:t>E. 13</w:t>
      </w:r>
    </w:p>
    <w:p>
      <w:r>
        <w:t>Nach dem Gesagten ist die Beschwerde abzuweisen und die Verfügung des SEM zu bestätigen.</w:t>
      </w:r>
    </w:p>
    <w:p>
      <w:r>
        <w:rPr>
          <w:b/>
        </w:rPr>
        <w:t>E. 14</w:t>
      </w:r>
    </w:p>
    <w:p>
      <w:r>
        <w:t>Bei diesem Ausgang des Verfahrens wären die Kosten dem Beschwerde- führer aufzuerlegen (Art. 63 Abs. 1 VwVG). Da indessen mit Zwischenver- fügung vom 29. Dezember 2021 sein Gesuch um unentgeltliche Prozess- führung gemäss Art. 65 Abs. 1 VwVG gutgeheissen wurde und keine An- haltspunkte dafür vorliegen, dass sich seine finanzielle Lage seither ent- scheidrelevant verändert hat, ist von der Auflage von Verfahrenskosten ab- zusehen</w:t>
      </w:r>
    </w:p>
    <w:p>
      <w:r>
        <w:rPr>
          <w:b/>
        </w:rPr>
        <w:t>E. 15</w:t>
      </w:r>
    </w:p>
    <w:p>
      <w:r>
        <w:t>Entscheide des Bundesverwaltungsgerichts auf dem Gebiet des Daten- schutzes sind gemäss Art. 35 Abs. 2 der Verordnung vom 14. Juni 1993 zum Bundesgesetz über den Datenschutz (VDSG, SR 235.11) dem Eid- genössischen Datenschutz- und Öffentlichkeitsbeauftragten (EDÖB) bekannt zu geben.</w:t>
      </w:r>
    </w:p>
    <w:p>
      <w:r>
        <w:t>E-5633/2021 E-5652/2021</w:t>
      </w:r>
    </w:p>
    <w:p>
      <w:r>
        <w:t>Seite 21 (Dispositiv nächste Seite)</w:t>
      </w:r>
    </w:p>
    <w:p>
      <w:r>
        <w:t>E-5633/2021 E-5652/2021</w:t>
      </w:r>
    </w:p>
    <w:p>
      <w:r>
        <w:t>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