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E-5651/2019 vom 27. September 2019</w:t>
      </w:r>
    </w:p>
    <w:p>
      <w:r>
        <w:t>Bundesverwaltungsgericht, 2019-09-27, DE</w:t>
      </w:r>
    </w:p>
    <w:p>
      <w:r>
        <w:rPr>
          <w:b/>
        </w:rPr>
        <w:t xml:space="preserve">Quelle: </w:t>
      </w:r>
      <w:r>
        <w:t>https://mcp.opencaselaw.ch/entscheid/bvger_E-5651_2019_d20190927</w:t>
      </w:r>
    </w:p>
    <w:p>
      <w:r>
        <w:t>FR: TAF E-5651/2019 du 27 septembre 2019</w:t>
      </w:r>
    </w:p>
    <w:p>
      <w:r>
        <w:t>IT: TAF E-5651/2019 del 27 settembre 2019</w:t>
      </w:r>
    </w:p>
    <w:p>
      <w:pPr>
        <w:pStyle w:val="Heading2"/>
      </w:pPr>
      <w:r>
        <w:t>Regeste</w:t>
      </w:r>
    </w:p>
    <w:p>
      <w:r>
        <w:t>Asyl und Wegweisung | Asyl und Wegweisung; Verfügung des SEM vom 27. September 2019</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und es wird nachfolgend die neue Gesetzesbezeichnung ver- wendet.</w:t>
      </w:r>
    </w:p>
    <w:p>
      <w:r>
        <w:rPr>
          <w:b/>
        </w:rPr>
        <w:t>E. 1.3</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 mit nachfolgendem Vorbehalt – einzutreten (aArt. 108 Abs. 1 AsylG und Art. 52 Abs. 1 VwVG).</w:t>
      </w:r>
    </w:p>
    <w:p>
      <w:r>
        <w:rPr>
          <w:b/>
        </w:rPr>
        <w:t>E. 1.4</w:t>
      </w:r>
    </w:p>
    <w:p>
      <w:r>
        <w:t>Bereits mit Zwischenverfügung vom 26. Juli 2019 wurde auf den Antrag betreffend Bestätigung der Zufälligkeit der Spruchkörperbildung nicht ein- getreten und es kann auf die dortigen Erwägungen verwiesen werden. Auf- grund eines internen Abteilungswechsels wurde die ursprünglich zugeteilte Gerichtsschreiberin Sybille Dischler durch Gerichtschreiber Olivier Gloor ersetzt.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beurteilen sind, da sie allenfalls geeignet wären, eine Kassa- tion der vorinstanzlichen Verfügung zu bewirken. Der Beschwerdeführer rügt eine Verletzung des rechtlichen Gehörs, der Begründungspflicht sowie</w:t>
      </w:r>
    </w:p>
    <w:p>
      <w:r>
        <w:t>E-5651/2019 Seite 6 eine unvollständige und unrichtige Abklärung des rechtserheblichen Sach- verhalts.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3.3.1</w:t>
      </w:r>
    </w:p>
    <w:p>
      <w:r>
        <w:t>Der Beschwerdeführer erblickt eine Verletzung des Anspruchs auf rechtliches Gehör unter anderem darin, dass zwischen der BzP und der Anhörung über zwei Jahre auseinanderliegen. Dass die verschiedenen Befragungen durch die Vorinstanz zeitnah erfol- gen, ist durchaus wünschenswert. Gemäss konstanter Rechtsprechung ist daraus jedoch nicht per se auf eine Verletzung des rechtlichen Gehörs zu schliessen (vgl. Urteil des BVGer E-1277/2018 vom 3. April 2018 E. 4.3). Bei dem in der Rechtsmitteleingabe zitierten Rechtsgutachten handelt es sich sodann lediglich um eine Empfehlung von Prof. Walter Kälin an die Vorinstanz, aus welcher der Beschwerdeführer nichts zu seinen Gunsten ableiten kann. Dasselbe gilt für die Medienmitteilung der Vorinstanz vom 26. Mai 2014. Die zwischen den Befragungen verstrichene Zeit stellt dem- nach keine Verletzung der Verfahrensrechte des Beschwerdeführers dar, ist jedoch bei der Beurteilung der Glaubhaftigkeit seiner Vorbringen ange- messen zu berücksichtigen.</w:t>
      </w:r>
    </w:p>
    <w:p>
      <w:r>
        <w:t>E-5651/2019 Seite 7</w:t>
      </w:r>
    </w:p>
    <w:p>
      <w:r>
        <w:rPr>
          <w:b/>
        </w:rPr>
        <w:t>E. 3.3.2</w:t>
      </w:r>
    </w:p>
    <w:p>
      <w:r>
        <w:t>Als weitere Verletzung des Anspruchs auf Gewährung des rechtli- chen Gehörs rügt der Beschwerdeführer, unter Verweis auf Stellen im An- hörungsprotokoll, seine Vorbringen seien anlässlich der Anhörung falsch übersetzt worden. Die übersetzende Person habe die deutsche Sprache nicht genügend beherrscht. Das Protokoll sei dadurch in zentralen Punkten unverständlich. Alleine mit dem Hinweis in der Rechtsmitteleingabe, der Beschwerdeführer habe zu Beginn der Anhörung auf Fragen zusammenhangslose Antworten gegeben und das Protokoll weise an gewissen Stellen sprachliche Fehler auf, ist nicht substantiiert dargetan, dass dieses generell an Übersetzungs- mängeln leide beziehungsweise allenfalls vorhandene inhaltliche Unge- reimtheiten auf eine mangelhafte Übersetzung zurückzuführen wären. So- dann wird in der Rechtsmitteleingabe auch nicht dargelegt, wo die Über- setzung im Einzelnen von den Aussagen des Beschwerdeführers abwei- chen würde beziehungsweise was der Beschwerdeführer seiner Meinung nach tatsächlich (anders) ausgesagt haben soll. Ergänzend ist festzuhalten, dass die übersetzten Aussagen des Beschwer- deführers häufig Pronomen wie "sie" oder Adverbien wie "dort" enthalten. Dies führte dazu, dass der Fachspezialist des SEM teilweise nachfragen musste, was oder wer genau gemeint war (als Beispiel vgl. SEM-Akten A11/24 F108, F153). Aus dem Gesprächsverlauf drängt sich jedoch nicht der Eindruck auf, diese sprachlichen Ungenauigkeiten wären der überset- zenden Person anzulasten, was vom Beschwerdeführer in dieser konkre- ten Form auch nicht behauptet wird. Bisweilen vermittelt das Protokoll viel- mehr den Eindruck, der Beschwerdeführer habe sich nicht immer genü- gend auf die ihm gestellten Fragen konzentriert (vgl. beispielsweise a.a.O. F97 f., F143 f., F176 f.). Insgesamt legt der Beschwerdeführer nicht substantiiert dar, das Anhö- rungsprotokoll sei aufgrund von Übersetzungsfehlern nicht als Entscheid- gundlage geeignet (vgl. auch das nachstehend Ausgeführte). Die in diesem Zusammenhang erhobene Rüge der Verletzung des rechtlichen Gehörs er- weist sich als unbegründet.</w:t>
      </w:r>
    </w:p>
    <w:p>
      <w:r>
        <w:rPr>
          <w:b/>
        </w:rPr>
        <w:t>E. 3.3.3</w:t>
      </w:r>
    </w:p>
    <w:p>
      <w:r>
        <w:t>Der Beschwerdeführer erblickt im Umstand, dass die für die Anhö- rung zuständige Person und die entscheidverfassende Person nicht iden- tisch sind, eine Verletzung seiner Verfahrensrechte.</w:t>
      </w:r>
    </w:p>
    <w:p>
      <w:r>
        <w:t>E-5651/2019 Seite 8 Ein Asylgesuch wird insbesondere aufgrund der Konsistenz, Schlüssigkeit sowie Plausibilität der Vorbringen der Gesuchstellenden beurteilt (vgl. BVGE 2012/5 E. 2.2). Somit bildet ein rechtskonform erstelltes Protokoll grundsätzlich genügende Grundlage für einen Asylentscheid. Dass die Er- hebung des Sachverhalts beziehungsweise der Beweise (Anhörungen etc.) und die spätere Würdigung (Entscheidfällung) von derselben Person vorgenommen werden müssen, lässt sich dem Gesetz nicht entnehmen. Zum Hinweis auf die Medienmitteilung vom 26. Mai 2014 ist festzuhalten, dass die personelle Trennung darin als einer von mehreren möglichen Fak- toren für frühere Fehleinschätzungen genannt wurde (https://www.sem.ad- min.ch/sem/de/home/aktuell/news/2014/2014-05-26.html; abgerufen am 2. Dezember 2021). Allein aus dem Hinweis, die entscheidverfassende Person habe keine persönlichen Eindrücke über den Beschwerdeführer sammeln können, ergibt sich noch keine erhöhte Wahrscheinlichkeit einer Fehleinschätzung. Die Verfahrensführung der Vorinstanz ist insofern nicht zu beanstanden.</w:t>
      </w:r>
    </w:p>
    <w:p>
      <w:r>
        <w:rPr>
          <w:b/>
        </w:rPr>
        <w:t>E. 3.3.4</w:t>
      </w:r>
    </w:p>
    <w:p>
      <w:r>
        <w:t>Der Beschwerdeführer rügt sodann eine Verletzung der Begrün- dungspflicht, weil sich die Vorinstanz im angefochtenen Entscheid mit di- versen Fluchtvorbringen nicht auseinandergesetzt habe. Die Vorinstanz hat eingehend dargelegt, weshalb sie der Ansicht ist, die Fluchtvorbringen seien in wesentlichen Punkten widersprüchlich bezie- hungsweise insgesamt unglaubhaft. Dabei ist nicht zu beanstanden, dass sie bei ihrer Einschätzung der Glaubhaftigkeit den Fokus auf die Ereignisse im Zusammenhang mit den geltend gemachten Explosionen im Jahre 20(…) und den sich danach ereigneten Vorkommnisse gelegt hat bezie- hungsweise sich nicht mit sämtlichen Vorbringen explizit auseinandersetzt oder bei ihren Schlussfolgerungen auf die Aktenlage verweist. Soweit der Beschwerdeführer insbesondere moniert, es sei nicht berücksichtigt wor- den, dass er Körpernarben trage, ist festzuhalten, dass es sich dabei im vorliegend konkreten Fall nicht um ein massgebendes Element bei der Ein- schätzung der Flüchtlingseigenschaft handelt. (Vgl. zum Ganzen auch das nachfolgend unter E. 6 Ausgeführte). Die Vorinstanz hat sich mit den wesentlichen Elementen der Fluchtvorbrin- gen auseinandergesetzt und die Rüge der Verletzung der Begründungs- pflicht erweist sich als nicht stichhaltig.</w:t>
      </w:r>
    </w:p>
    <w:p>
      <w:r>
        <w:t>E-5651/2019 Seite 9</w:t>
      </w:r>
    </w:p>
    <w:p>
      <w:r>
        <w:rPr>
          <w:b/>
        </w:rPr>
        <w:t>E. 3.3.5</w:t>
      </w:r>
    </w:p>
    <w:p>
      <w:r>
        <w:t>Im Zusammenhang mit dem Vorbringen, es sei vor Erlass der Verfü- gung nicht berücksichtigt worden, dass der Beschwerdeführer nach der An- hörung exilpolitisch tätig gewesen sei und er daher erneut hätte angehört werden müssen, ist darauf hinzuweisen, dass ihn eine Mitwirkungspflicht trifft (vgl. Art. 8 AsylG) und er anlässlich der Anhörung darauf hingewiesen wurde, die Vorinstanz über neu eintretende Ereignisse zu informieren (vgl. SEM-Akten A11/24 S. 22). Entgegen seiner Ansicht vermag der Umstand, dass er juristischer Laie ist, nichts daran zu ändern, dass es grundsätzlich an ihm liegt, für sein Asylgesuch relevante Sachverhalte den Behörden mit- zuteilen. Die Rüge der unvollständigen Sachverhaltsabklärung erweist sich als unbegründet.</w:t>
      </w:r>
    </w:p>
    <w:p>
      <w:r>
        <w:rPr>
          <w:b/>
        </w:rPr>
        <w:t>E. 3.3.6</w:t>
      </w:r>
    </w:p>
    <w:p>
      <w:r>
        <w:t>Soweit der Beschwerdeführer im Zusammenhang mit dem Länder- bericht des SEM zumindest implizit eine Verletzung der Pflicht zur sorgfäl- tigen Sachverhaltsabklärung erblickt, ist nicht zu beanstanden, dass die Vorinstanz praxisgemäss den Länderbericht aus dem Jahre 2016 als Aus- gangslage für ihre Einschätzung der Ländersituation beizieht, ergänzt durch die relevanten Entwicklungen, welche bis zum Ergehen der ange- fochtenen Verfügung stattgefunden haben. Insbesondere mit dem in der Rechtsmitteleingabe enthaltenen Hinweis auf nicht offengelegte Referen- zen und der darauf basierenden Mutmassung, der Bericht stütze sich auf manipulierte beziehungsweise nicht existierende Quellen, kann die Quali- tät und Vertrauenswürdigkeit des Berichts nicht ernsthaft in Frage gestellt werden. Dass die Vorinstanz in der angefochtenen Verfügung die Flücht- lingseigenschaft nicht explizit vor dem Hintergrund der aktuellen Lage in Sri Lanka würdigte, ist aufgrund des Umstandes, dass sie die Fluchtvor- bringen als unglaubhaft qualifizierte, im Übrigen nicht zu beanstanden. So- weit der Beschwerdeführer geltend macht, die Vorinstanz würde vor dem sich präsentierenden Länderhintergrund (der Beschwerdeführer bezieht sich dabei auf die Situation in Sri Lanka, wie sie sich im Jahre 2019 prä- sentierte) zu einer falschen Einschätzung seiner Gefährdungslage gelan- gen, rügt er im Kern die Würdigung von Sachverhaltselementen, welche als materielle Frage nachstehend unter Erwägung 6 zu behandeln sein wird.</w:t>
      </w:r>
    </w:p>
    <w:p>
      <w:r>
        <w:rPr>
          <w:b/>
        </w:rPr>
        <w:t>E. 3.3.7</w:t>
      </w:r>
    </w:p>
    <w:p>
      <w:r>
        <w:t>Die formellen Rügen erweisen sich als unbegründet, weshalb keine Veranlassung besteht, die Sache aus formellen Gründen aufzuheben und an die Vorinstanz zurückzuweisen. Die mit den prozessualen Rügen zu- sammenhängenden Anträge sind ebenfalls abzuweisen. Namentlich er- weist sich die Sache als spruchreif (vgl. die nachfolgenden Erwägungen),</w:t>
      </w:r>
    </w:p>
    <w:p>
      <w:r>
        <w:t>E-5651/2019 Seite 10 weshalb der Antrag, der Beschwerdeführer sei auf Beschwerdeebene er- neut anzuhören, abzuweisen ist. Aufgrund des vorstehend Ausgeführten besteht für das Gericht auch keine Veranlassung, bezüglich Auswahl, Schulung und Sprachkompetenz der für das SEM tätigen Übersetzer oder betreffend die persönlichen Eindrücke der befragenden Person weitere Ab- klärungen zu treffen, weshalb auch diesen Anträgen nicht stattzugeben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wird in der angefochtenen Verfügung ausgeführt, die Aus- sagen des Beschwerdeführers während der gesamten Anhörung seien trotz mehrmaligen Nachfragens vage, substanzarm und oftmals unplausi-</w:t>
      </w:r>
    </w:p>
    <w:p>
      <w:r>
        <w:t>E-5651/2019 Seite 11 bel ausgefallen. Insbesondere sei es ihm nicht gelungen, konkrete Ereig- nisse detailliert zu schildern, namentlich im Zusammenhang mit seinem Bruder, den behördlichen Hausbesuchen oder mit den Heldentagsfeierlich- keiten. Des Weiteren würden seine Ausführungen anlässlich der BzP teil- weise von denjenigen an der Anhörung abweichen, unter anderem bezüg- lich der Häufigkeit der behördlichen Besuche oder dem Zeitpunkt des To- des seines (…). Den Beweismitteln könne kein relevanter Beweiswert be- ziehungsweise keine relevante Beweiskraft attestiert werden. Insbeson- dere sei den eingereichten Zeitungsartikeln nur zu entnehmen, dass es im Jahre 2006 zu Explosionen gekommen sei, ohne dass daraus eine Verfol- gung des Beschwerdeführers hervorgehe. Das Vorliegen von relevanten Risikofaktoren im Falle der Rückkehr sei ebenfalls zu verneinen.</w:t>
      </w:r>
    </w:p>
    <w:p>
      <w:r>
        <w:rPr>
          <w:b/>
        </w:rPr>
        <w:t>E. 5.2</w:t>
      </w:r>
    </w:p>
    <w:p>
      <w:r>
        <w:t>In der Rechtsmitteleingabe macht der Beschwerdeführer im Wesentli- chen geltend, die Vorinstanz habe es bei der Beurteilung seiner Flücht- lingseigenschaft unterlassen, seine Tätigkeit für die LTTE in den Jahren 2005 sowie 2006, seinen familiären Hintergrund, seine Körpernarben und seinen mehrjährigen Aufenthalt im Exil zu würdigen. Ausserdem schätze sie die Lage in Sri Lanka falsch ein. Bei der Einschätzung der Glaubhaf- tigkeit hätte ferner berücksichtigt werden müssen, dass seine Vorbringen nicht korrekt übersetzt worden seien. Bereits aufgrund seiner LTTE-Aktivi- tät, seines oppositionspolitischen Engagements sowie des Umstandes, dass er im Fokus der Behörden gestanden habe, weise er ein klares Risi- koprofil auf. Des Weiteren sei er in der Schweiz exilpolitisch aktiv gewesen.</w:t>
      </w:r>
    </w:p>
    <w:p>
      <w:r>
        <w:rPr>
          <w:b/>
        </w:rPr>
        <w:t>E. 6.1</w:t>
      </w:r>
    </w:p>
    <w:p>
      <w:r>
        <w:t>Im Zusammenhang mit der aktuellen politischen Lage in Sri Lanka ist festzuhalten, dass sich das Bundesverwaltungsgericht der jüngeren Ver- änderungen – insbesondere im Zusammenhang mit dem Machtwechsel nach den Präsidentschaftswahlen im November 2019 – bewusst ist. Es be- obachtet die Entwicklungen aufmerksam und berücksichtigt sie bei der Ent- scheidfindung. Zwar ist beim derzeitigen Kenntnisstand durchaus von einer möglichen Akzentuierung der Gefährdungslage für Personen, die be- stimmte Risikofaktoren erfüllen, auszugehen. Dennoch gibt es zum heuti- gen Zeitpunkt keinen Grund zur Annahme, dass seit dem Machtwechsel in Sri Lanka ganze Bevölkerungsgruppen kollektiv einer Verfolgungsgefahr ausgesetzt wären. Es ist im Einzelfall zu prüfen, ob eine flüchtlingsrechtlich relevante Verfolgungsgefahr vorliegt (vgl. statt vieler: Urteil des BVGer D-4668/2021 vom 9. November 2021 E. 8.5 sowie Referenzurteil des BVGer E-1866/2015 vom 15. Juli 2016).</w:t>
      </w:r>
    </w:p>
    <w:p>
      <w:r>
        <w:t>E-5651/2019 Seite 12</w:t>
      </w:r>
    </w:p>
    <w:p>
      <w:r>
        <w:rPr>
          <w:b/>
        </w:rPr>
        <w:t>E. 6.2</w:t>
      </w:r>
    </w:p>
    <w:p>
      <w:r>
        <w:t>Der Beschwerdeführer macht im Kern geltend, er stehe seit dem Jahre 2005 im Fokus der heimatlichen Behörden. Bis zu seiner Ausreise im Jahre 2016 sei er aus diversen Gründen misshandelt, wiederholt bedroht, und immer wieder gesucht worden. Auch wenn ihm das Verhalten Dritter grund- sätzlich nicht zum Nachteil vorgehalten werden kann, fällt zumindest auf, dass die Behörden, trotz der vom Beschwerdeführer angeblich ausgehen- den Gefahr, nie Anstalten getroffen haben, sein unliebsames Verhalten – zumindest nach den behaupteten Ereignissen in Zusammenhang mit den Explosionen – in einschneidender Weise zu sanktionieren. Vielmehr schei- nen sie sich, nach vereinzelten physischen Übergriffen in den Jahren 2005 und 2006, weitgehend und über Jahre damit begnügt zu haben, sich nach ihm zu erkundigen und Drohungen auszusprechen, welche er teilweise auch nur vom Hörensagen kennt. Es ist somit einleitend festzuhalten, dass zumindest bemerkenswert erscheint, dass es den Behörden, trotz des be- haupteten Interesses an ihm, entweder nicht gelang, in all den Jahren sei- ner habhaft zu werden oder sie es gar nicht darauf angelegt haben. Zur Schilderung der Festnahme des Bruders anlässlich der Explosionen ist festzuhalten, dass der Beschwerdeführer die konkrete Frage, was die Per- son, welche die behördliche Festnahme des Bruders gesehen haben soll, nicht beantwortet beziehungsweise der Vorgang der Festnahme aus den Schilderungen nicht hervorgeht (vgl. SEM-Akten A11/24 F94). Sollte der Beschwerdeführer der Ansicht sein, seine diesbezüglichen Ausführungen seien im Protokoll falsch festgehalten beziehungsweise falsch übersetzt worden, hätte er dies in der Rechtsmitteleingabe berichtigen beziehungs- weise darin seine Version darlegen können. Mit der sinngemässen Be- hauptung, sämtliche Unklarheiten des Protokolls seien der Übersetzung geschuldet, kommt er seiner Substantiierungspflicht nicht genügend nach (zum Vorwurf der falschen Übersetzung vgl. im Übrigen bereits das unter E. 3.3.2 Ausgeführte). Sodann weicht er während der Schilderung anläss- lich der Anhörung selber vom Thema ab, indem er über Drohungen gegen- über dem Vater zu sprechen beginnt, was klarerweise nicht der Überset- zung geschuldet sein kann. Somit ist festzuhalten, dass, obwohl er sinnge- mäss erklärt, dank den Informationen Dritter zu wissen, dass und auf wel- che Art und Weise der Bruder wegen den Explosionen von den Autoritäten festgenommen worden sein soll, er dieses Wissen im Ergebnis nicht preis- gibt. Damit legt er nicht überzeugend dar, dass sein Bruder und deshalb auch er sowie seine weiteren Angehörigen im Zusammenhang mit den Ex- plosionen in den Fokus der Behörden geraten sein sollen.</w:t>
      </w:r>
    </w:p>
    <w:p>
      <w:r>
        <w:t>E-5651/2019 Seite 13 Im Zusammenhang mit der Organisation des Heldentages (…) im Jahre 2011 ist festzuhalten, dass die diesbezüglichen Vorbringen nicht den Ein- druck erwecken, der Beschwerdeführer habe deshalb erhebliche Probleme zu befürchten gehabt. Einerseits scheint es sich um einen von der politi- schen Bedeutung her eher bescheidenen Anlass gehandelt zu haben, an welchem gemäss seinen Vorbringen zirka 15 Personen teilgenommen ha- ben (vgl. a.a.O. F136). Der Beschwerdeführer behauptete sodann, sie seien bei diesem Anlass von den Behörden mit dem Leben bedroht wor- den. Auf die Frage, wie sie konkret bedroht worden seien erklärt er, die Behörden hätten gesagt: "Wieso müsst ihr das hier feiern?" (vgl. a.a.O. F138). Später sei er in diesem Zusammenhang einmal gefragt worden, ob er lernen oder Lichter anzünden gehe (vgl. a.a.O. F139). Die Behauptung, er sei deshalb mit dem Leben bedroht worden, mutet mithin als stark über- trieben an. Die zweimal an ihn gerichtete Frage, wie er nach Abschluss der Universität im Jahre 2014 noch konkret behelligt worden sei, lässt er schliesslich unbeantwortet (vgl. a.a.O. F145 f.). Beim Vorbringen, er sei im Jahre 2015 zu Hause aufgesucht worden be- ziehungsweise er sei deswegen vorsorglich aus dem Haus geflüchtet, scheint es sich eher um eine Vermutung des Beschwerdeführers zu han- deln, dass nach ihm gesucht worden sei (vgl. a.a.O. F161 ff.). In Zusam- menhang mit einem angeblichen Vorfall im Jahre 2016, anlässlich welchem er zu Hause mit einer Handgranate bedroht worden sein soll, erklärt er in unplausibler Weise, er sei dann einfach so weggegangen, worauf sich seine Peiniger ebenfalls entfernt hätten (a.a.O. F193). Auf die Frage, wes- halb er dieses Ereignis, welches er als Auslöser dafür bezeichnet, dass er sein Zuhause verliess (a.a.O. F201), derart spät beziehungsweise erst auf Nachfrage hin vorbringt, erklärt er, er hätte es sicher erzählen müssen, habe es jedoch vergessen (vgl. a.a.O F200). Das geschilderte Ereignis wirkt – wie auch schon von der Vorinstanz festgehalten – als nachgescho- ben. Des Weiteren kann den Akten nicht entnommen werden, dass der Be- schwerdeführer wegen seiner nicht näher dargelegten Bandauftritte für die LTTE sowie den Protesten gegen die Camps in den Jahren 2005 bezie- hungsweise 2006 namhafte Probleme mit den Behörden gehabt hätte. Die Schläge, welche er im Zusammenhang mit seiner Tätigkeit als (…) erlitten haben soll, vermöchten – bereits aufgrund der verstrichenen Zeit – für sich keine flüchtlingsrechtlich relevante Verfolgung zu begründen.</w:t>
      </w:r>
    </w:p>
    <w:p>
      <w:r>
        <w:t>E-5651/2019 Seite 14 Dem Beschwerdeführer ist darin Recht zu geben, dass grundsätzlich nur diametrale Abweichungen der Schilderungen der Fluchtvorbringen anläss- lich der BzP und der späteren Anhörung massgebenden Einfluss auf die Einschätzung der Glaubhaftigkeit haben können (so bereits Entscheidun- gen und Mitteilungen der Schweizerischen Asylrekurskommission [EMARK] 1993/3 E. 3 S. 13). Die Vorinstanz stellt Abweichungen insbeson- dere im Zusammenhang mit der Frequenz der behördlichen Befragungen zu Hause sowie der Dauer der Unterschriftspflicht fest (vgl. SEM-Akten A14/10 S. 4 und 5). Das Vorliegen der von der Vorinstanz korrekt erkannten Abweichungen wird vom Beschwerdeführer nicht bestritten und bildet in dem Sinne – nach dem bereits Ausgeführten – zumindest ein zusätzliches Indiz für die Inkohärenz seiner Fluchtvorbringen. Ob es sich dabei um dia- metrale Abweichungen in zentralen Punkten handelt, welche allenfalls für sich alleine genommen zur Verneinung der Glaubhaftigkeit führen könnten, muss nicht vertieft erörtert werden. Vor dem Hintergrund der inkonsistenten Fluchtvorbringen des Beschwer- deführers ist des Weiteren die Beweismittelwürdigung durch die Vorinstanz nicht zu beanstanden. Schliesslich ist festzuhalten, dass sich die dargelegten Unstimmigkeiten in den Fluchtvorbringen des Beschwerdeführers letztendlich auch nicht mit der verstrichenen Zeit zwischen BzP und Anhörung erklären lassen. Aus dem Ausgeführten ergibt sich, dass es dem Beschwerdeführer im Er- gebnis nicht gelingt, glaubhaft darzulegen, er sei vor seiner Ausreise aus dem Heimatland in flüchtlingsrechtlich relevanter Weise verfolgt worden.</w:t>
      </w:r>
    </w:p>
    <w:p>
      <w:r>
        <w:rPr>
          <w:b/>
        </w:rPr>
        <w:t>E. 6.3</w:t>
      </w:r>
    </w:p>
    <w:p>
      <w:r>
        <w:t>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 8.3 des genannten Urteils). Diese Rechtsprechung behält auch vor dem Hintergrund der aktuellen Situation ihr Gültigkeit. Das Bundesverwal- tungsgericht hielt im erwähnten Referenzurteil fest, bestimmte Risikofakto- ren (Eintrag in die „Stop-List“, Verbindung zu den LTTE und exilpolitische Aktivitäten) seien als stark risikobegründend zu qualifizieren, da sie unter den im Entscheid dargelegten Umständen bereits für sich alleine genom- men zur Bejahung einer begründeten Furcht führen könnten. Demgegen-</w:t>
      </w:r>
    </w:p>
    <w:p>
      <w:r>
        <w:t>E-5651/2019 Seite 15 über würden das Fehlen ordentlicher Identitätsdokumente, eine zwangs- weise respektive durch die Internationale Organisation für Migration (IOM) begleitete Rückführung sowie gut sichtbare Narben schwach risikobegrün- dende Faktoren darstellen. Dies bedeute, dass diese in der Regel für sich alleine genommen keine relevante Furcht vor ernsthaften Nachteilen zu begründen vermöchten. Jegliche glaubhaft gemachten Risikofaktoren seien in einer Gesamtschau und in ihrer Wechselwirkung sowie unter Be- rücksichtigung der konkreten Umstände in einer Einzelfallprüfung zu be- rücksichtigen, mit dem Ziel, zu erwägen, ob mit beachtlicher Wahrschein- lichkeit eine flüchtlingsrechtlich relevante Verfolgung bejaht werden müsse (vgl. a.a.O. E. 8.5.5). Es wurde bereits dargelegt, dass der Beschwerdeführer nicht glaubhaft darlegen konnte, dass er bei seiner Ausreise aus dem Heimatland in flücht- lingsrechtlich relevanter Weise im Fokus der Behörden gestanden habe. Sodann ist die Narbe, welche er am rechten Bein tragen soll (vgl. SEM- Akten A4/13 N 7.01), bereits aufgrund der beschriebenen Stelle nicht ge- eignet, mit hoher Wahrscheinlichkeit die Aufmerksamkeit der Behörden auf sich zu ziehen. Auch der Umstand, dass er aus einer wohlhabenden Fami- lie stammen soll, welche Verbindungen zur in Sri Lanka legalen und aner- kannten Partei TNA aufweise, vermag sein Profil nicht in relevanter Weise zu schärfen. Insbesondere ist nicht aktenkundig, dass die Familie wegen ihm um Geld erpresst worden wäre. Sodann ist aufgrund des Aufenthaltes im Exil, seiner nicht näher substantiierten exilpolitischen Tätigkeit und dem Umstand, dass er allenfalls Reisepapiere beschaffen muss, nicht davon auszugehen, er werden bei einer Rückkehr in flüchtlingsrechtlich relevan- ter Weise in den Fokus der Behörden geraten. Das Vorliegen eines flüchtlingsrechtlich relevanten Risikoprofils ist auf- grund des Ausgeführten zu verneinen.</w:t>
      </w:r>
    </w:p>
    <w:p>
      <w:r>
        <w:rPr>
          <w:b/>
        </w:rPr>
        <w:t>E. 7</w:t>
      </w:r>
    </w:p>
    <w:p>
      <w:r>
        <w:t>Zusammenfassend ist festzuhalten, dass die Vorinstanz zu Recht die Flüchtlingseigenschaft des Beschwerdeführers verneint und sein Asylge- 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t>E-5651/2019 Seite 16</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der übrigen Akten ergeben sich Anhaltspunkte dafür, dass er für den Fall einer Aus- schaffung nach Sri Lanka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würden (vgl. Urteil des EGMR Saadi ge- gen Italien vom 28. Februar 2008, Grosse Kammer 37201/06, §§ 124–127</w:t>
      </w:r>
    </w:p>
    <w:p>
      <w:r>
        <w:t>E-5651/2019 Seite 17 m.w.H.). Es besteht kein Grund zur Annahme, die jüngsten politischen Ent- wicklungen in Sri Lanka könnten sich konkret auf den Beschwerdeführer auswirken. Die allgemeine Menschenrechtssituation in Sri Lanka (vgl. dazu auch das bereits unter E. 6.1 Ausgeführte) lässt den Wegweisungsvollzug zum heutigen Zeitpunkt nicht als unzulässig erscheinen. Der Vollzug der Wegweisung ist somit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Nach einer eingehen- den Analyse der sicherheitspolitischen Lage in Sri Lanka war das Bundes- verwaltungsgericht zum Schluss gekommen, dass der Wegweisungsvoll- zug in die Nordprovinz (mit Ausnahme des „Vanni-Gebiets“) zumutbar sei, wenn das Vorliegen der individuellen Zumutbarkeitskriterien (insbesondere Existenz eines tragfähigen familiären oder sozialen Beziehungsnetzes so- wie Aussichten auf eine gesicherte Einkommens- und Wohnsituation) be- jaht werden kann (Referenzurteil des BVGer E-1866/2015 vom 15. Juli 2016 E. 13.2). In seinem weiteren als Referenzurteil publizierten Entscheid vom 16. Oktober 2017 erachtet das Bundesverwaltungsgericht sodann auch den Wegweisungsvollzug ins „Vanni-Gebiet“ als zumutbar (Urteil des BVGer D-3619/2016 vom 16. Oktober 2017 E. 9.5).</w:t>
      </w:r>
    </w:p>
    <w:p>
      <w:r>
        <w:rPr>
          <w:b/>
        </w:rPr>
        <w:t>E. 9.3.2</w:t>
      </w:r>
    </w:p>
    <w:p>
      <w:r>
        <w:t>Der Beschwerdeführer verfügt in Sri Lanka über ein tragfähiges fami- liäres Beziehungsnetz, eine Ausbildung als (…)lehrer sowie Arbeitserfah- rung, unter anderem im familieneigenen (…)laden (vgl. SEM-Akten A11/24 F18 ff., F66 ff.). Es kann damit davon ausgegangen werden, dass ihm die soziale und wirtschliche Reintegration bei einer Rückkehr in das Heimat- land gelingen wird. Bezüglich seines geltend gemachten Herzflimmerns ist festzuhalten, dass er angibt, bereits vor der Ausreise im Heimatland ent- sprechende Medikamente zu sich genommen zu haben, in der Schweiz jedoch nicht mehr (vgl. a.a.O. F10 ff.). Selbst wenn davon auszugehen wäre, dass das Leiden immer noch besteht, kann er dieses, wie bereits zuvor, in seinem Heimatland behandeln lassen.</w:t>
      </w:r>
    </w:p>
    <w:p>
      <w:r>
        <w:t>E-5651/2019 Seite 18</w:t>
      </w:r>
    </w:p>
    <w:p>
      <w:r>
        <w:rPr>
          <w:b/>
        </w:rPr>
        <w:t>E. 9.3.3</w:t>
      </w:r>
    </w:p>
    <w:p>
      <w:r>
        <w:t>Aufgrund des Ausgeführten erweist sich der Wegweisungsvollzug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Verfahrenskosten dem Be- schwerdeführer aufzuerlegen (Art. 63 Abs. 1 VwVG) und auf Fr. 1'500.– festzusetzen (Art. 1–3 des Reglements vom 21. Februar 2008 über die Kosten und Entschädigungen vor dem Bundesverwaltungsgericht [VGKE; SR 173.320.2]). Der am 20. November 2019 geleistete Kostenvorschuss in gleicher Höhe ist zur Bezahlung der Verfahrenskosten zu verwenden.</w:t>
      </w:r>
    </w:p>
    <w:p>
      <w:r>
        <w:t>(Dispositiv nächste Seite)</w:t>
      </w:r>
    </w:p>
    <w:p>
      <w:r>
        <w:t>E-5651/2019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