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E-5647/2006 vom 7. Mai 2009</w:t>
      </w:r>
    </w:p>
    <w:p>
      <w:r>
        <w:t>Bundesverwaltungsgericht, 2009-05-07, FR</w:t>
      </w:r>
    </w:p>
    <w:p>
      <w:r>
        <w:rPr>
          <w:b/>
        </w:rPr>
        <w:t xml:space="preserve">Quelle: </w:t>
      </w:r>
      <w:r>
        <w:t>https://mcp.opencaselaw.ch/entscheid/bvger_E-5647_2006</w:t>
      </w:r>
    </w:p>
    <w:p>
      <w:r>
        <w:t>FR: TAF E-5647/2006 du 7 mai 2009</w:t>
      </w:r>
    </w:p>
    <w:p>
      <w:r>
        <w:t>IT: TAF E-5647/2006 del 7 maggio 2009</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 recourant a qualité pour recourir (cf. art. 48 al. 1 let. c PA, applicable par renvoi de l'art. 37 LTAF). Présenté dans la forme (cf. art. 52 PA) et le délai (cf.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(ATF 127 I 133 consid. 6 p. 137). L'autorité administrative n'est toutefois tenue de s'en saisir qu'à certaines conditions. Tel est le cas, selon la jurisprudence et la doctrine, lorsque le requérant invoque l'un des motifs de révision prévus par l'art. 66 PA ou lorsque les circonstances (de fait ou de droit) se sont modifiées dans une mesure notable depuis le prononcé de la première décision. Dans ces hypothèses, la demande de réexamen doit être considérée comme un moyen de droit extraordinaire (Jurisprudence et informations de la Commission suisse de recours en matière d'asile [JICRA] 2003 n° 7 consid. 1 p. 42s., JICRA 1995 n° 21 consid. 1b p. 203s., JICRA 1995 n° 14 consid. 5 p. 129s., JICRA 1993 n° 25 consid. 3 p. 178s., et jurisp. citée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En application du droit en vigueur lors de la décision querellée, lorsque le requérant allègue de nouveaux faits, c'est-à-dire antérieurs à une décision de non-entrée en matière ou de refus de l'asile, ou qu'il produit de nouveaux moyens de preuve qui visent à établir de tels faits, sa demande doit être considérée comme une demande de révision au sens de l'art. 66 al. 2 let. a PA, et cela pour autant que la cause ait déjà fait l'objet d'une décision au fond sur recours (cf. ATAF 2007/11; JICRA 1995 no 21 consid. 1c p. 204). En revanche, lorsque l'autorité de recours a déclaré celui-ci irrecevable, la demande est, dans cette même hypothèse, considérée comme une demande de « réexamen qualifié » qui, en tant que telle, est du ressort de l'ODM (cf. JICRA 1998 n° 8 p. 51 ss).</w:t>
      </w:r>
    </w:p>
    <w:p>
      <w:r>
        <w:rPr>
          <w:b/>
        </w:rPr>
        <w:t>E. 2.3</w:t>
      </w:r>
    </w:p>
    <w:p>
      <w:r>
        <w:t>A titre préliminaire, il convient de se prononcer sur la qualification juridique de la demande déposée par le recourant en date du 2 mars 2006. Celle-ci aborde, dans son contenu, la question de la reconnaissance de la qualité de réfugié et de l'octroi de l'asile et conclut à l'inexigibilité de l'exécution du renvoi en raison de l'état de santé de l'intéressé, s'appuyant sur un certificat médical attestant de la compatibilité des lésions constatées avec les tortures invoquées. Ce document, produit le 26 janvier 2006, est postérieur à la décision d'irrecevabilité de la Commission du 21 novembre 2005, décision finale, mais apporte un nouvel éclairage sur des faits allégués antérieurement, à savoir sur les tortures que l'intéressé auraient subies lors de sa détention au Cameroun. Partant, le Tribunal considère que, au vu des pièces du dossier, notamment de ce certificat médical et de la nature des persécutions alléguées, l'origine des faits invoqués est antérieure à la décision de la Commission du 21 novembre 2005. Dans la mesure où cette autorité avait rendu à l'époque une décision d'irrecevabilité, il sied de constater qu'il s'agit d'une demande de réexamen qualifiée.</w:t>
      </w:r>
    </w:p>
    <w:p>
      <w:r>
        <w:rPr>
          <w:b/>
        </w:rPr>
        <w:t>E. 3.1</w:t>
      </w:r>
    </w:p>
    <w:p>
      <w:r>
        <w:t>L'art. 66 al. 2 PA, applicable par analogie en matière de réexamen, dispose que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3.2</w:t>
      </w:r>
    </w:p>
    <w:p>
      <w:r>
        <w:t>Les motifs mentionnés à l'al. 2 let. a à c n'ouvrent pas la révision s'ils pouvaient être invoqués dans la procédure précédant la décision sur recours ou par la voie du recours contre cette décision (art. 66 al. 3 PA). Selon la jurisprudence de la Commission, laquelle est toujours valable, en pareils cas,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Jurisprudence et informations de la Commission suisse de recours en matière d'asile [JICRA] 1995 n° 9 p. 77ss, jurisprudence dont le Tribunal n'entend pas s'écarter, à l'instar de celles citées ci-dessous).</w:t>
      </w:r>
    </w:p>
    <w:p>
      <w:r>
        <w:rPr>
          <w:b/>
        </w:rPr>
        <w:t>E. 3.3</w:t>
      </w:r>
    </w:p>
    <w:p>
      <w:r>
        <w:t>Selon la doctrine et la jurisprudence, il faut entendre par faits nouveaux (pseudo-nova ; ATF 119 III p. 108 ; Jean-Baptiste Zufferey, Les rapports entre la révision, la reconsidération et le recours ordinaire, in Revue fribourgeoise de jurisprudence [RFJ] 1995, p. 131-149, plus particulièrement 139) ceux qui se sont produits avant le prononcé de la décision attaquée, mais que l'auteur de la demande de révision a été empêché sans sa faute d'alléguer dans la procédure précédente (ATF 110 V 138, 98 II 255 ; Jurisprudence des autorités administratives de la Confédération [JAAC] 1978 42/I p. 42, 1976 40/III p. 16, 1976 40/I p. 20 ; André Grisel, Traité de droit administratif, Neuchâtel 1984, Tome II, p. 944 ; Fritz Gygi, Bundesverwaltungsrechtspflege, 2e édition, Berne 1983 p. 262 ; Blaise Knapp, Précis de droit administratif, 4e édition, Bâle/Francfort-sur-le-Main 1991, p. 276). En outre, ces faits nouveaux ne peuvent entraîner la révision que s'ils sont importants, c'est-à-dire de nature à influer sur l'issue de la contestation (ATF 108 V 171 ; 101 Ib 222 ; JAAC 1976 40/I p. 20 ; André Grisel, op. cit., p. 944 ; Fritz Gygi, op. cit.,p. 262 et 263).</w:t>
      </w:r>
    </w:p>
    <w:p>
      <w:r>
        <w:rPr>
          <w:b/>
        </w:rPr>
        <w:t>E. 3.4</w:t>
      </w:r>
    </w:p>
    <w:p>
      <w:r>
        <w:t>S'agissant plus particulièrement des moyens de preuve nouveaux au sens de l'art. 66 al. 2 let. a PA, ils doivent, pour justifier la révision, se rapporter soit à des faits déjà allégués, dans la mesure où ils n'auraient pas pu être produits dans la procédure précédente, soit à des faits nouveaux tels qu'ils viennent d'être définis, c'est-à-dire de nature à modifier l'état de fait et, partant, le jugement ou la décision de manière significative (ATF 108 V 171ss ; André Grisel, op. cit., p. 944 ; Blaise Knapp, op. cit., p. 276). La démonstration de faits déjà allégués au moment du prononcé de la décision sur recours peut également s'effectuer par l'administration de preuves qui sont postérieures à la décision à réviser (cf. JICRA 1993 précitée).</w:t>
      </w:r>
    </w:p>
    <w:p>
      <w:r>
        <w:rPr>
          <w:b/>
        </w:rPr>
        <w:t>E. 4.1</w:t>
      </w:r>
    </w:p>
    <w:p>
      <w:r>
        <w:t>En l'espèce, l'intéressé a soutenu que l'exécution de son renvoi n'est pas raisonnablement exigible en raison de son état de santé physique et psychique et que le diagnostic posé apportait un nouvel éclairage sur les motifs de torture allégués tant sur la question de la qualité de réfugié et de l'asile que sur celle de la licéité du renvoi, une éventuelle condamnation pour trahison au Nigéria ayant été invoquée.</w:t>
      </w:r>
    </w:p>
    <w:p>
      <w:r>
        <w:rPr>
          <w:b/>
        </w:rPr>
        <w:t>E. 4.2</w:t>
      </w:r>
    </w:p>
    <w:p>
      <w:r>
        <w:t>La révision, respectivement le réexamen, ne saurait toutefois suppléer la négligence des justiciables qui ne se manifestent qu'une fois une décision sur recours notifiée. Un demandeur ne peut se prévaloir de moyens de preuve nouveaux portant sur des faits anciens qui lui étaient connus et s'il a omis de les invoquer (ATF 102 Ib 124 ; Blaise Knapp, op. cit., p. 435 n° 2109). Il convient dès lors de vérifier si les problèmes de santé allégués par l'intéressé et attestés par plusieurs certificats médicaux, auraient pu et dû être invoqués dans la procédure ordinaire, autrement dit avant la décision sur recours (art. 66 al. 3 PA).</w:t>
      </w:r>
    </w:p>
    <w:p>
      <w:r>
        <w:rPr>
          <w:b/>
        </w:rPr>
        <w:t>E. 4.3</w:t>
      </w:r>
    </w:p>
    <w:p>
      <w:r>
        <w:t>A cet égard, le Tribunal constate que les problèmes de santé de l'intéressé, à savoir ses lésions somatiques et ses troubles psychiques (PTSD), existaient déjà durant la procédure ordinaire. Il appartenait en effet à l'intéressé de faire valoir son état de santé déficient en cours de procédure ordinaire et de produire, le cas échéant, un certificat médical, même moins détaillé, à ce moment-là. Toutefois, le Tribunal retient que des démarches thérapeutiques comme victime de torture ont été annoncées en date du 3 septembre 2005, soit avant le prononcé par l'ODM de la décision du 16 septembre 2005. Or, celle-ci n'en fait aucune mention. S'il faut certes admettre qu'un certificat médical aurait pu être déposé au moins au niveau du recours en procédure ordinaire, l'on notera également qu'il appartenait à l'ODM de prendre en compte l'ensemble de la situation de l'intéressé lors du prononcé de sa décision, ceci tant sous l'angle de la licéité que sous celui de l'exigibilité du renvoi, ce qui n'a pas été fait. L'on peut de plus concéder que le diagnostic final et les rapports médicaux circonstanciés aient pu requérir davantage de temps, au vu de la nature des troubles invoqués (ce que démontre d'ailleurs les différents examens spécialisés que l'intéressé a subis).</w:t>
      </w:r>
    </w:p>
    <w:p>
      <w:r>
        <w:rPr>
          <w:b/>
        </w:rPr>
        <w:t>E. 4.4</w:t>
      </w:r>
    </w:p>
    <w:p>
      <w:r>
        <w:t>Par ailleurs, même en admettant que le recourant ait commis une négligence et n'ait produit d'attestation médicale que tardivement, reste que l'ODM se devait au moins d'examiner, dans le cadre de la procédure extraordinaire, si ces éléments constituaient un obstacle à l'exécution du renvoi du demandeur, sous l'angle de la licéité de cette mesure, en particulier s'il existait pour le recourant un risque réel d'être exposé à des traitements inhumains ou dégradants au sens de l'art. 3 CEDH en cas de retour; et cela bien que ce point ne soit pas clairement ressorti des conclusions de la demande de reconsidération.</w:t>
      </w:r>
    </w:p>
    <w:p>
      <w:r>
        <w:rPr>
          <w:b/>
        </w:rPr>
        <w:t>E. 5.1</w:t>
      </w:r>
    </w:p>
    <w:p>
      <w:r>
        <w:t>Au vu de ce qui précède, le Tribunal considère que c'est à tort que l'ODM a déclaré irrecevable la demande de reconsidération du 2 mars 2006.</w:t>
      </w:r>
    </w:p>
    <w:p>
      <w:r>
        <w:rPr>
          <w:b/>
        </w:rPr>
        <w:t>E. 5.2</w:t>
      </w:r>
    </w:p>
    <w:p>
      <w:r>
        <w:t>Le recours doit en conséquence être admis et la décision attaquée annulée. La cause est renvoyée à l'ODM pour instruction complémentaire et prise d'une nouvelle décision.</w:t>
      </w:r>
    </w:p>
    <w:p>
      <w:r>
        <w:rPr>
          <w:b/>
        </w:rPr>
        <w:t>E. 5.3</w:t>
      </w:r>
    </w:p>
    <w:p>
      <w:r>
        <w:t>Comme indiqué ci-dessus, il incombe, en effet, à l'ODM d'entrer en matière sur la demande de reconsidération du 2 mars 2006 et en particulier d'examiner si/et dans quelle mesure les moyens de preuve déposés sont de nature à modifier son appréciation quant à la reconnaissance de la qualité de réfugié et l'octroi de l'asile, ainsi que s'il y a lieu de prononcer une admission provisoire pour illicéité (au regard de l'art. 3 CEDH), et si tel n'est pas le cas, d'expliciter les raisons pour lesquelles ces éléments ne seraient pas retenus. Cette autorité devra également procéder à une pesée des intérêts en présence, à savoir l'intérêt privé du recourant à rester en Suisse (au vu de son état de santé physique et psychique, si cela se révèle être toujours d'actualité suite aux mois de détentions subies en 2008 notamment, ainsi qu'au regard de la procédure de reconnaissance de l'enfant en Suisse) et l'intérêt public au renvoi de l'intéressé au Nigéria, eu égard à son comportement récidiviste délictueux, l'ayant conduit à plusieurs condamnations à des peines privatives de liberté, la dernière ayant été de relative longue durée, cela à la lumière de l'art. 83 al. 7 let. a LEtr.</w:t>
      </w:r>
    </w:p>
    <w:p>
      <w:r>
        <w:rPr>
          <w:b/>
        </w:rPr>
        <w:t>E. 6.1</w:t>
      </w:r>
    </w:p>
    <w:p>
      <w:r>
        <w:t>Vu l'issue de la cause, il n'y a pas lieu de percevoir de frais (art. 63 al. 3 PA), l'assistance judiciaire partielle ayant été d'ailleurs accordée par décision incidente du 26 avril 2006.</w:t>
      </w:r>
    </w:p>
    <w:p>
      <w:r>
        <w:rPr>
          <w:b/>
        </w:rPr>
        <w:t>E. 6.2</w:t>
      </w:r>
    </w:p>
    <w:p>
      <w:r>
        <w:t>Conformément aux art. 64 al. 1 PA et 7 al. 1 du règlement du 11 décembre 2006 concernant les frais, dépens et indemnités fixés par le Tribunal administratif fédéral (FITAF, RS 173.320.2), la partie qui obtient gain de cause a droit à des dépens pour les frais nécessaires causés par le litige.</w:t>
      </w:r>
    </w:p>
    <w:p>
      <w:r>
        <w:rPr>
          <w:b/>
        </w:rPr>
        <w:t>E. 6.3</w:t>
      </w:r>
    </w:p>
    <w:p>
      <w:r>
        <w:t>Après examen de la note de frais et d'honoraires du 13 avril 2006, d'un montant de Fr. 737.50.-, et tenant compte également du travail effectif accompli depuis lors (réplique de 2 pages du 6 juin 2006), il s'avère adéquat d'allouer, en la cause, un montant de Fr. 880.-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