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E-5642/2012 vom 9. November 2012</w:t>
      </w:r>
    </w:p>
    <w:p>
      <w:r>
        <w:t>Bundesverwaltungsgericht, 2012-11-09, DE</w:t>
      </w:r>
    </w:p>
    <w:p>
      <w:r>
        <w:rPr>
          <w:b/>
        </w:rPr>
        <w:t xml:space="preserve">Quelle: </w:t>
      </w:r>
      <w:r>
        <w:t>https://mcp.opencaselaw.ch/entscheid/bvger_E-5642_2012</w:t>
      </w:r>
    </w:p>
    <w:p>
      <w:r>
        <w:t>FR: TAF E-5642/2012 du 9 novembre 2012</w:t>
      </w:r>
    </w:p>
    <w:p>
      <w:r>
        <w:t>IT: TAF E-5642/2012 del 9 novembre 2012</w:t>
      </w:r>
    </w:p>
    <w:p>
      <w:pPr>
        <w:pStyle w:val="Heading2"/>
      </w:pPr>
      <w:r>
        <w:t>Regeste</w:t>
      </w:r>
    </w:p>
    <w:p>
      <w:r>
        <w:t>Nichteintreten auf Asylgesuch (Papierlosigkeit)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Die Beschwerde ist frist- und formgerecht erhoben (Art. 52 und Art. 108 VwVG Abs. 2 AsylG). Die Beschwerdevoraussetzungen sind insoweit erfüllt.</w:t>
      </w:r>
    </w:p>
    <w:p>
      <w:r>
        <w:rPr>
          <w:b/>
        </w:rPr>
        <w:t>E. 2.1</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2.2</w:t>
      </w:r>
    </w:p>
    <w:p>
      <w:r>
        <w:t>Die Beschwerde erweist sich als offensichtlich unbegründet und ist im Verfahren einzelrichterlicher Zuständigkeit mit Zustimmung eines zweiten Richters bzw. einer zweiten Richterin (Art. 111 Bst. e AsylG) ohne Weiterungen und mit summarischer Begründung zu behandeln (Art. 111a Abs. 1 und Abs. 2 AsylG).</w:t>
      </w:r>
    </w:p>
    <w:p>
      <w:r>
        <w:rPr>
          <w:b/>
        </w:rPr>
        <w:t>E. 3.1</w:t>
      </w:r>
    </w:p>
    <w:p>
      <w:r>
        <w:t>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Art. 3 und 7 AsylG die Flüchtlingseigenschaft festgestellt wird (Bst. b) oder wenn sich auf Grund der Anhörung erweist, dass zusätzliche Abklärungen zur Feststellung der Flüchtlingseigenschaft oder eines Wegweisungsvollzugshindernisses nötig sind (Bst. c).</w:t>
      </w:r>
    </w:p>
    <w:p>
      <w:r>
        <w:rPr>
          <w:b/>
        </w:rPr>
        <w:t>E. 3.2</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Bei einem Nichteintreten gestützt auf Art. 32 Abs. 2 Bst. a und Abs. 3 AsylG ist indessen über die Flüchtlingseigenschaft abschliessend materiell zu entscheiden, soweit dies im Rahmen einer summarischen Prüfung möglich ist (vgl. BVGE 2007/8 insb. E. 5.6.5). Die Flüchtlingseigenschaft ist insoweit im Beschwerdeverfahren Prozessgegenstand (vgl. BVGE a.a.O. E. 2.1). Da die Vorinstanz die Frage der Wegweisung und des Vollzugs materiell geprüft hat, kommt dem Bundesverwaltungsgericht diesbezüglich volle Kognition zu.</w:t>
      </w:r>
    </w:p>
    <w:p>
      <w:r>
        <w:rPr>
          <w:b/>
        </w:rPr>
        <w:t>E. 4.1</w:t>
      </w:r>
    </w:p>
    <w:p>
      <w:r>
        <w:t>Entschuldbare Gründe für die Nichtabgabe von Reise- oder Identitätspapiere liegen praxisgemäss vor, wenn die asylsuchende Person glaubhaft darzutun vermag, dass sie dazu nicht in der Lage ist, weil sie die Reise- oder Identitätspapiere im Heimatstaat zurückgelassen hat, sich aber umgehend und ernsthaft darum bemüht, diese innert angemessener Frist zu beschaffen (BVGE 2010/2 E. 6).</w:t>
      </w:r>
    </w:p>
    <w:p>
      <w:r>
        <w:rPr>
          <w:b/>
        </w:rPr>
        <w:t>E. 4.2</w:t>
      </w:r>
    </w:p>
    <w:p>
      <w:r>
        <w:t>Der Beschwerdeführer gibt an, keine Zeit gehabt zu haben, seine ID-Karte zuhause zu suchen, da er so schnell wie möglich habe flüchten müssen. Er legt indessen mit keinem Wort dar, dass und inwiefern er sich ohne Verzug und ernsthaft darum bemüht habe, ein Reise- oder Identitätspapier innert angemessener Frist zu beschaffen. Eigenen Angaben zufolge hatte er bis zu seiner Flucht mit seiner Mutter und seiner Schwester in Kaduna-City zusammengelebt. Seine Schwester sei (...) erschossen worden. Es erstaunt daher sehr, dass er seit der Flucht angeblich keinen Kontakt mehr zu seiner Mutter haben soll. Er erklärt diesen Umstand denn auch in keiner Art und Weise. Des Weiteren sind seine Angaben widersprüchlich. Anlässlich der Befragung gab er an, dass seine Mutter immer noch an derselben Adresse lebe, bei der Anhörung indes, dass er nicht wisse, ob das Haus niedergebrannt sei. Die Angaben des Beschwerdeführers sind nach dem Gesagten nicht glaubhaft. Die Vorinstanz nimmt daher zutreffend an, dass der Beschwerdeführer sich um die Beschaffung seiner Reise- oder Identitätspapiere nicht ernsthaft bemüht hat und deshalb keine entschuldbaren Gründe im Sinn Art. 32 Abs. 3 Bst. a AsylG vorliegen.</w:t>
      </w:r>
    </w:p>
    <w:p>
      <w:r>
        <w:rPr>
          <w:b/>
        </w:rPr>
        <w:t>E. 5.1</w:t>
      </w:r>
    </w:p>
    <w:p>
      <w:r>
        <w:t>Gemäss Art. 32 Abs. 3 Bst. c AsylG ist das Asylgesuch trotz (unentschuldigter) Papierlosigkeit einlässlich zu behandeln, wenn sich erweist, dass zusätzliche Abklärungen zur Feststellung der Flüchtlingseigenschaft oder eines Wegweisungsvollzugshindernisses nötig sind.</w:t>
      </w:r>
    </w:p>
    <w:p>
      <w:r>
        <w:rPr>
          <w:b/>
        </w:rPr>
        <w:t>E. 5.2</w:t>
      </w:r>
    </w:p>
    <w:p>
      <w:r>
        <w:t>Der Beschwerdeführer bringt vor, im Sommer 2012 in Kaduna-City eine Moschee in Brand gesetzt zu haben und deshalb von Mitgliedern der muslimischen Gruppe Boko Harem gesucht worden zu sein. Die Vorinstanz hielt dagegen in ihrer Verfügung vom 16. Oktober 2012 fest, dass der Beschwerdeführer nicht aus Kaduna stamme, da er mehrere Fragen zu der Stadt weder korrekt noch detailliert habe beantworten können. Ferner seien seine Ausführungen zu den Vorfällen mit den Boko Haram tatsachenwidrig und realitätsfremd ausgefallen. Er erfülle die Flüchtlingseigenschaft nicht und zusätzliche Abklärungen zur Feststellung der Flüchtlingseigenschaft seien aufgrund der Aktenlage nicht erforderlich. Es kann vorliegend offen bleiben, ob der Beschwerdeführer tatsächlich in Kaduna-City gelebt hat, da sich seine Vorbringen als unglaubhaft erweisen. So schildert er die Ereignisse äusserst unsubstantiiert, plakativ und lässt jegliche Realkennzeichen vermissen. Es wäre zu erwarten gewesen, dass er detailliert Auskunft zu den Vorkommnissen hätte geben können. Seine Schilderungen beschränken sich indes auf eine chronologische Auflistung von Sachverhaltselementen, die er ohne Weiteres auch einer der zahlreichen Zeitungsberichten zu den Vorfällen hat entnehmen können. In Übereinstimmung mit der Vorinstanz ist deshalb festzustellen, dass seine Ausführungen zu den Ereignissen mit den Boko Haram unglaubhaft sind.</w:t>
      </w:r>
    </w:p>
    <w:p>
      <w:r>
        <w:rPr>
          <w:b/>
        </w:rPr>
        <w:t>E. 5.3</w:t>
      </w:r>
    </w:p>
    <w:p>
      <w:r>
        <w:t>Zusammenfassend ergibt sich, dass keine Hinweise auf eine Verfolgung vorliegen und die Vorinstanz auf das Asylgesuch zu Recht nicht eingetreten ist.</w:t>
      </w:r>
    </w:p>
    <w:p>
      <w:r>
        <w:rPr>
          <w:b/>
        </w:rPr>
        <w:t>E. 6</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zu Recht verfügt.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der Wegweisung ist nach Art. 83 Abs. 3 AuG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des Beschwerdeführers und den Akten ergeben sich keine konkreten Anhaltspunkte dafür, dass er für den Fall einer Ausschaffung in sein Heimatland dort mit beachtlicher Wahrscheinlichkeit einer nach Art. 3 EMRK oder Art. 1 FoK verbotenen Strafe oder Behandlung ausgesetzt wäre. Der Vollzug der Wegweisung ist somit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 Weder die allgemeine Lage in Nigeria noch individuelle Gründe lassen auf eine konkrete Gefährdung im Falle einer Rückkehr des Beschwerdeführers nach Nigeria schliessen. Der Vollzug der Wegweisung ist demnach zumutbar.</w:t>
      </w:r>
    </w:p>
    <w:p>
      <w:r>
        <w:rPr>
          <w:b/>
        </w:rPr>
        <w:t>E. 7.4</w:t>
      </w:r>
    </w:p>
    <w:p>
      <w:r>
        <w:t>Der Vollzug ist schliesslich nach Art. 83 Abs. 2 AuG als möglich zu bezeichnen, weil es dem Beschwerdeführer obliegt, sich bei der zuständigen Vertretung des Heimatstaates die für eine Rückkehr notwendigen Reisedokumente zu beschaffen (BVGE 2008/34 E. 12 S. 513-515).</w:t>
      </w:r>
    </w:p>
    <w:p>
      <w:r>
        <w:rPr>
          <w:b/>
        </w:rPr>
        <w:t>E. 8</w:t>
      </w:r>
    </w:p>
    <w:p>
      <w:r>
        <w:t>Aus den vorstehenden Erwägungen ergibt sich, dass die angefochtene Verfügung Bundesrecht nicht verletzt und auch kein anderer Beschwerdegrund erfüllt ist (Art. 106 Abs. 1 AsylG). Die Beschwerde ist abzuweisen.</w:t>
      </w:r>
    </w:p>
    <w:p>
      <w:r>
        <w:rPr>
          <w:b/>
        </w:rPr>
        <w:t>E. 9</w:t>
      </w:r>
    </w:p>
    <w:p>
      <w:r>
        <w:t>Dem Ersuchen des Beschwerdeführers um Gewährung der unentgeltlichen Prozessführung kann nicht entsprochen werden, weil sein Begehren als aussichtslos zu gelten hat (Art. 65 Abs. 1 VwVG). Der Beschwerdeführer hat daher die Kosten des vorliegenden Verfahrens zu tragen (Art. 63 Abs. 1 VwVG), die auf Fr. 600.- festzusetzen sind (Art. 1-3 des Reglements vom 21. Februar 2008 über die Kosten und Entschädigungen vor dem Bundesverwaltungsgericht [VGKE, SR 173.320.2]). Das Gesuch um Verzicht auf die Erhebung eines Kostenvorschusses wird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