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E-5642/2009 vom 4. November 2011</w:t>
      </w:r>
    </w:p>
    <w:p>
      <w:r>
        <w:t>Bundesverwaltungsgericht, 2011-11-04, FR</w:t>
      </w:r>
    </w:p>
    <w:p>
      <w:r>
        <w:rPr>
          <w:b/>
        </w:rPr>
        <w:t xml:space="preserve">Quelle: </w:t>
      </w:r>
      <w:r>
        <w:t>https://mcp.opencaselaw.ch/entscheid/bvger_E-5642_2009</w:t>
      </w:r>
    </w:p>
    <w:p>
      <w:r>
        <w:t>FR: TAF E-5642/2009 du 4 novembre 2011</w:t>
      </w:r>
    </w:p>
    <w:p>
      <w:r>
        <w:t>IT: TAF E-5642/2009 del 4 novembre 2011</w:t>
      </w:r>
    </w:p>
    <w:p>
      <w:pPr>
        <w:pStyle w:val="Heading2"/>
      </w:pPr>
      <w:r>
        <w:t>Regeste</w:t>
      </w:r>
    </w:p>
    <w:p>
      <w:r>
        <w:t>Asile (sans renvoi)</w:t>
      </w:r>
    </w:p>
    <w:p>
      <w:pPr>
        <w:pStyle w:val="Heading2"/>
      </w:pPr>
      <w:r>
        <w:t>Erwägungen</w:t>
      </w:r>
    </w:p>
    <w:p>
      <w:r>
        <w:rPr>
          <w:b/>
        </w:rPr>
        <w:t>E. 1.1</w:t>
      </w:r>
    </w:p>
    <w:p>
      <w:r>
        <w:t>En vertu de l'art. 31 de la loi du 17 juin 2005 sur le Tribunal administratif fédéral (LTAF, RS 173.32), le Tribunal administratif fédéral (ci-après: le Tribunal),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 exception non réalisée en l'espèce. Le Tribunal est donc compétent pour traiter le présent recours.</w:t>
      </w:r>
    </w:p>
    <w:p>
      <w:r>
        <w:rPr>
          <w:b/>
        </w:rPr>
        <w:t>E. 1.2</w:t>
      </w:r>
    </w:p>
    <w:p>
      <w:r>
        <w:t>Le recourant a qualité pour recourir. Présenté dans la forme et dans les délais prescrits par la loi, le recours est recevable (art. 48 et 52 PA et 108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2.2</w:t>
      </w:r>
    </w:p>
    <w:p>
      <w:r>
        <w:t>Quiconque demande l'asile (recourant)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 Des allégations sont vraisemblables lorsque, sur les points essentiels, elles sont consistantes, cohérentes, plausibles et concluantes et que le requérant est personnellement crédible (cf. art. 7 al. 3 LAsi). Des allégations sont fondées (ou suffisamment consistantes), lorsqu'elles reposent sur des descriptions détaillées, précises et concrètes, la vraisemblance de propos généraux, voire stéréotypés étant généralement écartée. Elles sont concluantes (ou cohérentes), lorsqu'elles sont exemptes de contradictions entre elles, d'une audition à l'autre ou avec les déclarations d'un tiers (par exemple, proche parent) sur les mêmes faits. Elles sont plausibles, lorsqu'elles correspondent à des faits démontrés (en particulier aux circonstances générales régnant dans le pays d'origine) et sont conformes à la réalité et à l'expérience générale de la vie. Enfin, elles doivent émaner d'une personne crédible.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(cf. art. 8 LAsi).</w:t>
      </w:r>
    </w:p>
    <w:p>
      <w:r>
        <w:rPr>
          <w:b/>
        </w:rPr>
        <w:t>E. 4.1</w:t>
      </w:r>
    </w:p>
    <w:p>
      <w:r>
        <w:t>En l'occurrence, l'ODM a considéré que les déclarations du recourant relatives aux circonstances qui l'auraient amené à quitter son pays d'origine ne satisfaisaient pas à ces exigences. L'ODM a ainsi relevé qu'il s'était contredit quant au lieu de l'assassinat de son frère [ville de Bari selon l'audition sommaire, de B._______ selon ses déclarations ultérieures], à la manière dont les personnes qui l'auraient menacé de mort après le décès de son frère auraient réussi à le joindre par téléphone (par l'intermédiaire d'un ami ou dans un kiosque téléphonique), ainsi que sur la réponse qu'il leur aurait donnée. Le recourant s'est expliqué sur ces contradictions lors de son audition du 20 juillet 2009, sans cependant donner de réponses en tous points convaincantes. S'agissant de la divergence relative au lieu où son frère aurait été tué, que le recourant a attribué à un problème de compréhension avec l'interprète, on peut à la rigueur accepter une telle explication, d'autant qu'on ne lui a pas demandé, lors de l'audition sommaire, de préciser pourquoi son frère se serait trouvé soit dans la ville de Bari, proche de Mogadiscio, soit dans la région homonyme sise au nord-est de la Somalie ; des déclarations complémentaires à ce sujet auraient peut-être permis de confirmer ou d'infirmer l'existence d'une divergence sur ce point. On peut également admettre l'explication du recourant, selon laquelle le propriétaire du kiosque téléphonique était également un ami et qu'il n'y a donc pas de contradiction à ce sujet. Il n'en demeure pas moins que ses déclarations concernant l'appel qu'il aurait reçu après la mort de son frère sont particulièrement confuses, sinon contradictoires. Il a déclaré, lors de l'audition sur ses motifs d'asile, que c'est en arrivant au kiosque qu'il avait appris que quelqu'un l'avait appelé (cf. pv de l'audition Q. 60) mais a, ensuite, dit que c'était un employé du kiosque qui était venu le chercher au marché (ibid. Q.63) ou dans son magasin (Q. 72), parce qu'il y avait un appel pour lui. Par ailleurs, il s'est embrouillé quant à la réponse qu'il aurait donnée à son interlocuteur (ibid. Q. 68 et 71).</w:t>
      </w:r>
    </w:p>
    <w:p>
      <w:r>
        <w:rPr>
          <w:b/>
        </w:rPr>
        <w:t>E. 4.2</w:t>
      </w:r>
    </w:p>
    <w:p>
      <w:r>
        <w:t>En outre et surtout, les déclarations du recourant sont par trop dépourvues de substance pour rendre vraisemblable le lien entre l'assassinat de son frère et son propre refus isolé de verser de l'argent aux Hawalde qui lui auraient extorqué régulièrement une partie de ses bénéfices (selon ses dires, il aurait été l'objet de ce racket depuis l'ouverture de sa boutique en 2002). Il n'indique nullement avoir reçu des menaces le jour où il a refusé de payer. Ses agresseurs ne lui auraient donné aucun autre avertissement préalable, ni ne seraient venus à sa boutique alors qu'ils étaient tout-puissants sur la ville et savaient où il se trouvait. Il a déclaré que son frère n'avait pas été choisi par avance comme cible de leur vengeance, mais avait été tué parce qu'il se trouvait là, sur la place d'un marché, à l'ouest de la ville de B._______. Les auteurs de ce meurtre lui auraient simplement dit par téléphone, après la mort de son frère, qu'il "allait lui arriver ce qui était arrivé à son frère" (cf. pv de l'audition sommaire) et auraient raccroché immédiatement après. Force est ainsi de constater que ses déclarations concernant les menaces reçues sont particulièrement indigentes, de sorte qu'on ne peut pas considérer qu'il a rendu vraisemblable l'existence d'un lien concret entre l'assassinat de son frère et des menaces de représailles contre lui-même de la part des Hawalde.</w:t>
      </w:r>
    </w:p>
    <w:p>
      <w:r>
        <w:rPr>
          <w:b/>
        </w:rPr>
        <w:t>E. 4.3</w:t>
      </w:r>
    </w:p>
    <w:p>
      <w:r>
        <w:t>Pour prouver ses dires, le recourant a déposé plusieurs moyens de preuve en procédure de recours. Indépendamment de la question de leur authenticité, ceux-ci ne sont pas de nature à prouver la qualité de réfugié du recourant. En effet, s'agissant des photos jointes au courriel de son père, force est de constater avec l'ODM, sans nier le caractère insoutenable des violences dont elles témoignent, que rien ne prouve qu'il s'agisse de la dépouille de son frère. Par ailleurs et surtout, ces documents n'attestent d'aucune manière les circonstances dans lesquelles son frère aurait été tué, ni les motifs de ce meurtre. De même, les autres moyens de preuve fournis n'établissent ni les circonstances, ni les motifs de l'agression de son épouse, au sujet desquelles le recourant n'a au demeurant pas donné davantage de précisions, à supposer qu'il en dispose. Dès lors, ces documents sont, tout au plus, de nature à attester des violences régnant dans la région. Toutefois, pour que la qualité de réfugié du recourant soit reconnue, encore faut-il qu'il rende hautement probable qu'il est personnellement persécuté, au sens de l'art. 3 LAsi et pour les motifs prévus dans cette disposition. L'appartenance à un clan qui n'est pas majoritaire dans la région, si tant est qu'elle doit être considérée comme vraisemblable, ne suffit pas à démontrer un risque de persécution au sens de l'art. 3 LAsi.</w:t>
      </w:r>
    </w:p>
    <w:p>
      <w:r>
        <w:rPr>
          <w:b/>
        </w:rPr>
        <w:t>E. 4.4</w:t>
      </w:r>
    </w:p>
    <w:p>
      <w:r>
        <w:t>Le mandataire du recourant a souligné à plusieurs reprises l'émotion du recourant lorsqu'il lui a remis les documents reçus de Somalie. Le Tribunal n'entend pas mettre en doute les déclarations du représentant, ni la réalité des sentiments exprimés par le recourant. Cependant, même en admettant que certains de ses proches aient été victimes d'un affrontement armé, ou d'un acte crapuleux, la qualité de réfugié ne peut être reconnue au recourant, dès lors qu'il n'a pas rendu vraisemblable qu'il aurait été ou risquerait d'être personnellement visé et exposé à de sérieux préjudices pour des motifs déterminants au regard de la loi sur l'asile. Il sied encore de rappeler que le recourant a été mis au bénéfice d'une admission provisoire pour tenir compte de la situation de violence généralisée dans sa région de provenance et du risque auquel il serait, de ce fait, exposé dans son intégrité physique et même sa vie. 5.1. Au vu de ce qui précède, c'est à bon droit que l'ODM a refusé de reconnaître la qualité de réfugié au recourant et a rejeté sa demande d'asile. 5.2. Partant, le recours doit être rejeté.</w:t>
      </w:r>
    </w:p>
    <w:p>
      <w:r>
        <w:rPr>
          <w:b/>
        </w:rPr>
        <w:t>E. 6.1</w:t>
      </w:r>
    </w:p>
    <w:p>
      <w:r>
        <w:t>Au vu de l'issue de la cause, il y aurait lieu de mettre les frais de procédure à la charge du recourant, conformément aux art. 63 al. 1 PA et 2 et 3 let. b du règlement du 21 février 2008 concernant les frais, dépens et indemnités fixés par le Tribunal administratif fédéral (FITAF, RS 173.320.2).</w:t>
      </w:r>
    </w:p>
    <w:p>
      <w:r>
        <w:rPr>
          <w:b/>
        </w:rPr>
        <w:t>E. 6.2</w:t>
      </w:r>
    </w:p>
    <w:p>
      <w:r>
        <w:t>Toutefois, vu l'attestation d'indigence produite et le fait que les conclusions du recours ne pouvaient être considérées comme, d'emblée, vouées à l'échec, la demande d'assistance judiciaire partielle est admise (art. 65 al. 1 PA). En conséquence, il est renoncé à la perception des frais de procédure.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