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E-5640/2023 vom 7. November 2023</w:t>
      </w:r>
    </w:p>
    <w:p>
      <w:r>
        <w:t>Bundesverwaltungsgericht, 2023-11-07, FR</w:t>
      </w:r>
    </w:p>
    <w:p>
      <w:r>
        <w:rPr>
          <w:b/>
        </w:rPr>
        <w:t xml:space="preserve">Quelle: </w:t>
      </w:r>
      <w:r>
        <w:t>https://mcp.opencaselaw.ch/entscheid/bvger_E-5640_2023</w:t>
      </w:r>
    </w:p>
    <w:p>
      <w:r>
        <w:t>FR: TAF E-5640/2023 du 7 novembre 2023</w:t>
      </w:r>
    </w:p>
    <w:p>
      <w:r>
        <w:t>IT: TAF E-5640/2023 del 7 novembre 2023</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t>E-5640/2023 Page 5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L’intéressé a qualité pour recourir (cf. art. 48 PA). Interjeté dans la forme et le délai prescrits par la loi (cf. art. 52 PA et 108 al. 2 LAsi), le recours est recevable.</w:t>
      </w:r>
    </w:p>
    <w:p>
      <w:r>
        <w:rPr>
          <w:b/>
        </w:rPr>
        <w:t>E. 2</w:t>
      </w:r>
    </w:p>
    <w:p>
      <w:r>
        <w:t>A titre liminaire, il sied de relever que la conclusion subsidiaire tendant au renvoi de l'affaire au SEM n'est aucunement motivée, de sorte que pour ce motif déjà elle doit être rejetée. Il transparaît en outre des motifs du recours que l'intéressé conteste en réalité le fond et non la forme.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w:t>
      </w:r>
    </w:p>
    <w:p>
      <w:r>
        <w:t>E-5640/2023 Page 6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En l’occurrence, l'argumentation du SEM doit être confirmée, dès lors qu'aucun élément au dossier ne permet de retenir que le recourant s'exposerait à des mesures de persécution ciblées à son encontre en cas de retour en Afghanistan. En effet, indépendamment de ses liens allégués avec les Américains, aucun élément ne permet de retenir que le recourant serait personnellement recherché par les talibans. En particulier, les visites impromptues des talibans à son domicile, bien que condamnables, ne suffisent pas encore à retenir que ceux-ci souhaiteraient s’en prendre à lui. Si l’intéressé a constamment indiqué – la dernière fois au stade du recours – que les talibans étaient à la recherche de son frère mais que, ne parvenant pas à le trouver, ils lui auraient fait savoir qu’ils s’en prendraient à lui, aucun élément ne vient toutefois soutenir ses déclarations. Au contraire, tout laisse à penser que si l’intention des talibans avait été de s’en prendre à l’intéressé en l’éliminant à défaut de parvenir à atteindre son frère, tel aurait d’ores et déjà été le cas. Il est en effet inexplicable que, dans le contexte décrit et malgré qu’ils aient été munis de fusils, ceux-ci soient repartis bredouille après chacune de leurs visites faute d’y avoir</w:t>
      </w:r>
    </w:p>
    <w:p>
      <w:r>
        <w:t>E-5640/2023 Page 7 trouvé son frère, alors que le recourant était à chaque fois présent. En tout état de cause, s’il avait réellement été confronté à un tel danger, l’on ne parvient pas à comprendre pour quelle raison le recourant n’aurait pas pris la fuite plus tôt et serait resté vivre au même endroit sans se cacher. Aucun élément ne permet par ailleurs de tenir les visites domiciliaires subséquentes à son exil et l’arrestation de son père par les talibans pour suffisantes à établir un risque de persécutions futures. Force est en effet de constater que son père a été libéré dans la foulée de son interrogatoire et que sa famille – dont son frère – vit à ce jour dans la même maison à B._______ sans être importunée de façon particulièrement excessive par le mouvement. De même, en l’absence d’indice probant de l’existence d’un risque de persécution réfléchie, le fait que l’oncle et le cousin du recourant se trouveraient actuellement dans le collimateur des talibans apparaît sans pertinence.</w:t>
      </w:r>
    </w:p>
    <w:p>
      <w:r>
        <w:rPr>
          <w:b/>
        </w:rPr>
        <w:t>E. 4.2</w:t>
      </w:r>
    </w:p>
    <w:p>
      <w:r>
        <w:t>Les pièces produites par le recourant ne permettent pas de parvenir au constat inverse. Il s’agit en effet principalement de photographies censées prouver la collaboration de son frère avec les Américains, élément qui n’est, en soi, pas remis en cause.</w:t>
      </w:r>
    </w:p>
    <w:p>
      <w:r>
        <w:rPr>
          <w:b/>
        </w:rPr>
        <w:t>E. 4.3</w:t>
      </w:r>
    </w:p>
    <w:p>
      <w:r>
        <w:t>A noter encore – sans que ce point ne soit en lui-même déterminant – que le recourant s’est montré inconstant dans l’exposé de ses motifs d’asile d’une audition à l’autre. Au-delà du fait qu’il n’a pas mentionné lors de son premier interrogatoire avoir recherché un emploi auprès des Américains, il a surtout spontanément expliqué à cette occasion que son exil était essentiellement motivé par l’absence de possibilité de poursuivre ses études en Afghanistan ainsi que pour éviter les nombreuses tracasseries subies par les talibans (cf. procès-verbal [p-v] de l’audition RMNA, pt. 7.01). Aussi répréhensible soit-elle, l’attitude des talibans à son égard, soit le fait d’être traité de mécréant et critiqué pour son style vestimentaire, n’est pas constitutive de sérieux préjudices sous l’angle de l’art. 3 LAsi. A fortiori, le recourant a lui-même reconnu ne pas avoir rencontré de problème spécifique avec les talibans (cf. p-v de l’audition RMNA, ch. 7.02) et a déclaré que l’activité de son frère n’impactait pas sa vie quotidienne (cf. p-v- de l’audition sur les motifs d’asile, R26). Dans ces conditions, tout laisse dès lors à penser qu’il a quitté son pays pour fuir le contexte d’insécurité générale qui y règne, voire pour d’autres motifs qui lui sont propres. Or, de jurisprudence constante, de tels événements ne sont pas pertinents sous l’angle de l’asile (cf., parmi d’autres, arrêts du Tribunal E-2788/2023 du 25 mai 2023 p. 8 et E-5242/2022 du 6 décembre 2022 p. 7).</w:t>
      </w:r>
    </w:p>
    <w:p>
      <w:r>
        <w:t>E-5640/2023 Page 8</w:t>
      </w:r>
    </w:p>
    <w:p>
      <w:r>
        <w:rPr>
          <w:b/>
        </w:rPr>
        <w:t>E. 4.4</w:t>
      </w:r>
    </w:p>
    <w:p>
      <w:r>
        <w:t>Pour le surplus, il convient de renvoyer aux considérants de la décision querellée, dès lors que ceux-ci sont suffisamment explicites et motivés (cf. art. 109 al. 3 LTF, par renvoi de l'art. 4 PA).</w:t>
      </w:r>
    </w:p>
    <w:p>
      <w:r>
        <w:rPr>
          <w:b/>
        </w:rPr>
        <w:t>E. 4.5</w:t>
      </w:r>
    </w:p>
    <w:p>
      <w:r>
        <w:t>Compte tenu de ce qui précède, il y a lieu de confirmer que le recourant ne parvient pas à démontrer qu’il nourrit une crainte objectivement fondée au sens de l’art. 3 LAsi d’être exposé à un sérieux préjudice en cas de retour en Afghanistan.</w:t>
      </w:r>
    </w:p>
    <w:p>
      <w:r>
        <w:rPr>
          <w:b/>
        </w:rPr>
        <w:t>E. 5</w:t>
      </w:r>
    </w:p>
    <w:p>
      <w:r>
        <w:t>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Dans la mesure où le recourant a été admis provisoirement, il n'y a pas lieu d'examiner les questions liées à l'exécution de son renvoi en Afghanistan.</w:t>
      </w:r>
    </w:p>
    <w:p>
      <w:r>
        <w:rPr>
          <w:b/>
        </w:rPr>
        <w:t>E. 8</w:t>
      </w:r>
    </w:p>
    <w:p>
      <w:r>
        <w:t>En définitive,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et la décision querellée confirmée dans son entier.</w:t>
      </w:r>
    </w:p>
    <w:p>
      <w:r>
        <w:rPr>
          <w:b/>
        </w:rPr>
        <w:t>E. 9</w:t>
      </w:r>
    </w:p>
    <w:p>
      <w:r>
        <w:t>S'avérant manifestement infondé, le recours doit être rejeté dans une procédure à juge unique, avec l'approbation d'un second juge (cf. art. 111 let. e LAsi). Il est renoncé à un échange d'écritures, le présent arrêt n'étant motivé que sommairement (cf. art. 111a al. 1 et 2 LAsi).</w:t>
      </w:r>
    </w:p>
    <w:p>
      <w:r>
        <w:t>E-5640/2023 Page 9</w:t>
      </w:r>
    </w:p>
    <w:p>
      <w:r>
        <w:rPr>
          <w:b/>
        </w:rPr>
        <w:t>E. 10.1</w:t>
      </w:r>
    </w:p>
    <w:p>
      <w:r>
        <w:t>Les conclusions du recours étant d'emblée vouées à l'échec, la demande d'assistance judiciaire partielle doit être rejetée, l'une des conditions cumulatives à son octroi n'étant pas remplie (cf. art. 65 al. 1 PA).</w:t>
      </w:r>
    </w:p>
    <w:p>
      <w:r>
        <w:rPr>
          <w:b/>
        </w:rPr>
        <w:t>E. 10.2</w:t>
      </w:r>
    </w:p>
    <w:p>
      <w:r>
        <w:t>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Compte tenu des circonstances particulières du cas d'espèce, il est toutefois renoncé à leur perception (cf. art. 6 let. b FITAF).</w:t>
      </w:r>
    </w:p>
    <w:p>
      <w:r>
        <w:t>(dispositif : page suivante)</w:t>
      </w:r>
    </w:p>
    <w:p>
      <w:r>
        <w:t>E-5640/2023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