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E-563/2024 vom 4. Februar 2025</w:t>
      </w:r>
    </w:p>
    <w:p>
      <w:r>
        <w:t>Bundesverwaltungsgericht, 2025-02-04, DE</w:t>
      </w:r>
    </w:p>
    <w:p>
      <w:r>
        <w:rPr>
          <w:b/>
        </w:rPr>
        <w:t xml:space="preserve">Quelle: </w:t>
      </w:r>
      <w:r>
        <w:t>https://mcp.opencaselaw.ch/entscheid/bvger_E-563_2024</w:t>
      </w:r>
    </w:p>
    <w:p>
      <w:r>
        <w:t>FR: TAF E-563/2024 du 4 février 2025</w:t>
      </w:r>
    </w:p>
    <w:p>
      <w:r>
        <w:t>IT: TAF E-563/2024 del 4 febbraio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E-563/2024 Seite 6</w:t>
      </w:r>
    </w:p>
    <w:p>
      <w:r>
        <w:rPr>
          <w:b/>
        </w:rPr>
        <w:t>E. 4.1</w:t>
      </w:r>
    </w:p>
    <w:p>
      <w:r>
        <w:t>In der Beschwerde werden formelle Rügen erhoben. Sie sind vorab zu beurteilen, da sie gegebenenfalls geeignet sind, eine Kassation der vo- rinstanzlichen Verfügung zu bewirken.</w:t>
      </w:r>
    </w:p>
    <w:p>
      <w:r>
        <w:rPr>
          <w:b/>
        </w:rPr>
        <w:t>E. 4.2.1</w:t>
      </w:r>
    </w:p>
    <w:p>
      <w:r>
        <w:t>Die Beschwerdeführerin moniert zum einen, dass das SEM ihre Asyl- gründe nicht rechtsgenüglich geprüft und damit den Untersuchungsgrund- satz (vgl. Art. 6 AsylG i.V.m. Art. 12 VwVG) verletzt habe. Das SEM habe weder ihr erhöhtes Risikoprofil als alleinstehende Frau und Rückkehrerin in der angefochtenen Verfügung erwähnt noch vertieft abgeklärt, was eine Rückkehr nach Burundi in individueller Hinsicht für sie bedeute. Ebenso wenig habe es Abklärungen bezüglich des Verbleibs ihrer Familie oder zu den Imbonerakure beziehungsweise deren Gewaltpotential und Willkür ge- troffen. Ferner habe es nicht abgeklärt, wie sich eine fehlende medizinische Versorgung in Burundi auf die Gesundheit ihrer Augen auswirken könnte.</w:t>
      </w:r>
    </w:p>
    <w:p>
      <w:r>
        <w:rPr>
          <w:b/>
        </w:rPr>
        <w:t>E. 4.2.2</w:t>
      </w:r>
    </w:p>
    <w:p>
      <w:r>
        <w:t>Zum andern rügt die Beschwerdeführerin eine Verletzung ihres An- spruches auf rechtliches Gehör (vgl. Art. 29 f. VwVG und Art. 29 Abs. 2 BV), weil sie weder anlässlich der Anhörung vom 12. Dezember 2023 noch zu einem späteren Zeitpunkt die Möglichkeit erhalten habe, sich zu den in der angefochtenen Verfügung geltend gemachten Widersprüchen in den eingereichten Geburts- und Todesurkunden zu äussern.</w:t>
      </w:r>
    </w:p>
    <w:p>
      <w:r>
        <w:rPr>
          <w:b/>
        </w:rPr>
        <w:t>E. 4.3</w:t>
      </w:r>
    </w:p>
    <w:p>
      <w:r>
        <w:t>Anlässlich der UMA (EB) wurde die Beschwerdeführerin ausdrücklich auf die Unstimmigkeiten in der einen, am (…) 2023 ausgestellten und nicht gut leserlichen Geburtsurkunde (ID-002) hingewiesen und aufgefordert, möglichst rasch die Originale der eingereichten Dokumente oder andere Dokumente nachzureichen, die ihre Identität belegen könnten (A18 Ziff. 9.02). In der ergänzenden Anhörung vom 12. Dezember 2023 kam die Vorinstanz dann erneut auf die eingereichten Beweismittel zu sprechen und räumte der Beschwerdeführerin Gelegenheit ein, sich dazu zu äussern (vgl. A51 F28 ff.). Die vertretene Beschwerdeführerin hatte somit ausrei- chend Gelegenheit, sich zum Inhalt und allfälligen Widersprüchlichkeiten bezüglich der von ihr eingereichten Beweismittel zu äussern. Der diesbe- züglich in der Beschwerde erhobene Einwand stösst deshalb ins Leere. Mit ihrem Erklärungsversuch, wonach sie die Ausstellung einer (weiteren) Ge- burtsurkunde nur deshalb beantragt habe, weil sie bemerkt habe, dass die Berufsbezeichnung ihres Vaters nicht korrekt gewesen sei, räumt sie zu- dem implizit ein, die Unstimmigkeiten gekannt zu haben. Eine Verletzung des rechtlichen Gehörs liegt nicht vor.</w:t>
      </w:r>
    </w:p>
    <w:p>
      <w:r>
        <w:t>E-563/2024 Seite 7</w:t>
      </w:r>
    </w:p>
    <w:p>
      <w:r>
        <w:rPr>
          <w:b/>
        </w:rPr>
        <w:t>E. 4.4</w:t>
      </w:r>
    </w:p>
    <w:p>
      <w:r>
        <w:t>Aus den Akten geht sodann hervor, dass die Beschwerdeführerin beim SEM zwei medizinische Berichte bezüglich ihrer Augenerkrankung einrei- chen liess (vgl. oben Bst. B bzw. A53 und A54). Diese Berichte hat das SEM in der angefochtenen Verfügung ausdrücklich erwähnt (vgl. Ab- schnitt I Ziff. 2 am Ende) und den medizinischen Sachverhalt – wenn auch knapp – unter Abschnitt III Ziff. 2 der angefochtenen Verfügung zusammen- gefasst und anschliessend in seine Würdigung einbezogen. Zwar hat es sich zum Inhalt der eingereichten medizinischen Berichte nicht explizit ge- äussert, doch hat es in diesem Zusammenhang auf den UMA-Austrittsbe- richt vom 11. Juni 2023 verwiesen, wonach keine medizinischen Auffällig- keiten bei der Beschwerdeführerin festgestellt worden seien (A37 S. 4). Damit hat die Vorinstanz den Anforderungen an die Begründungspflicht (vgl. Art. 35 VwVG und Art. 29 Abs. 2 BV) Genüge getan (vgl. BGE 137 II 266 E. 3.2 m.H.; BVGE 2012/24 E. 3.2). Hinzu kommt, dass laut dem von einer Fachärztin verfassten augenärztlichen Bericht der (…) Kliniken vom 28. Juli 2023 der Beschwerdeführerin zur Linderung ihrer Beschwerden le- diglich Augentropfen verschrieben und von weiteren Behandlungsmass- nahmen abgesehen wurde (A54). Das SEM ist entsprechend zu Recht da- von ausgegangen, dass der rechtserhebliche medizinische Sachverhalt entscheidreif sei. Hinweise auf eine gravierende Augenerkrankung, die im Sinne eines völkerrechtlichen Hindernisses einer Wegweisung nach Bu- rundi entgegenstehen könnten, liegen keine vor (vgl. unten E. 9.2.2 und E. 9.3.3).</w:t>
      </w:r>
    </w:p>
    <w:p>
      <w:r>
        <w:rPr>
          <w:b/>
        </w:rPr>
        <w:t>E. 4.5</w:t>
      </w:r>
    </w:p>
    <w:p>
      <w:r>
        <w:t>Das SEM hat ferner die individuelle Situation der Beschwerdeführerin geprüft und gestützt auf ihre Vorbringen sowie die eingereichten Beweis- mittel hinreichend nachvollziehbar aufgezeigt, von welchen Überlegungen es sich leiten liess (vgl. angefochtene Verfügung, Abschnitt III Ziff. 2 [S. 6 unten sowie S. 7]). Insbesondere hat sie sich in der angefochtenen Verfü- gung mit der sozialen und wirtschaftlichen Reintegration der Beschwerde- führerin in Burundi auseinandergesetzt und dargelegt, weshalb sie nach ihrer Rückkehr nicht in eine existenzielle Notlage geraten wird. Wie nach- folgend zu zeigen sein wird, sind weitere Abklärungen zur individuellen Ri- sikosituation der Beschwerdeführerin als alleinstehende Frau, zum Ver- bleib der Familie sowie zu den Imbonerakure und deren Gewaltpotenzial nicht erforderlich (vgl. unten E. 7.4, E. 9.2.2 und E. 9.3.2). Somit ist der rechtserhebliche Sachverhalt vorliegend hinreichend und richtig erstellt und eine Verletzung der Begründungspflicht ist nicht auszumachen. Dem- entsprechend erweisen sich die formellen Rügen als unbegründet. Eine Rückweisung des Verfahrens kommt demzufolge nicht in Betracht. Der ent- sprechende Subeventualantrag ist abzuweisen.</w:t>
      </w:r>
    </w:p>
    <w:p>
      <w:r>
        <w:t>E-563/2024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m.w.H.).</w:t>
      </w:r>
    </w:p>
    <w:p>
      <w:r>
        <w:rPr>
          <w:b/>
        </w:rPr>
        <w:t>E. 6.1</w:t>
      </w:r>
    </w:p>
    <w:p>
      <w:r>
        <w:t>Das SEM begründet die ablehnende Verfügung mit der fehlenden Asyl- relevanz der Vorbringen der Beschwerdeführerin. Es sei nicht davon aus- zugehen, dass die Imbonerakure ein konkretes Verfolgungs- oder Re- flexverfolgungsinteresse an der Beschwerdeführerin hätten, zumal es ihren vagen Aussagen an jeglicher Konkretisierung mangle, welche für die An- nahme einer Verfolgung gegeben sein müssten. Die zur Begründung der Flüchtlingseigenschaft notwendige objektive Furcht in Bezug auf eine in der Zukunft liegende flüchtlingsrechtlich relevante Verfolgung sei nach dem Gesagten nicht begründet. Die Beschwerdeführerin habe persönlich keine Einschüchterungsversuche erlebt und wisse nur von Einschüchterungsversuchen gegenüber der Mut- ter. Diese habe jedoch nie gesagt, wie sie konkret eingeschüchtert worden sei. Diesbezüglich habe sie bei der Anhörung erklärt, ihre Mutter habe ihr erzählt, dass die Imbonerakure «es ihr (der Beschwerdeführerin) zeigen wollten» und diese sie als älteste Tochter suchen würden. Bei der ergän- zenden Anhörung habe sie hingegen erklärt, sie gehe davon aus, dass die ganze Familie gesucht werde, nicht nur sie. Über den Drohbrief, den sie bei der Anhörung nicht erwähnt habe, habe sie ebenfalls nichts Genaueres gewusst. Ebenso wenig habe sie erklären kön- nen, woher die Imbonerakure ihren Namen gekannt hätten. Auch bezüglich des Entschlusses ihrer Mutter, sie ins Ausland zu schicken, habe sie keine</w:t>
      </w:r>
    </w:p>
    <w:p>
      <w:r>
        <w:t>E-563/2024 Seite 9 Details genannt. Bei sämtlichen Informationen, die sie bezüglich einer möglichen Gefährdung oder einem tatsächlichen Interesse der Imbonera- kure an ihrer Person erhalten habe, handle es sich um Informationen aus zweiter Hand. Somit lägen keine konkreten Anhaltspunkte für eine tatsäch- liche Gefährdung vor und es fehle an jeglicher Konkretisierung der vorge- brachten Gefährdung. Zudem sei ihr nie etwas passiert, obwohl sie ein Internat in der Nähe ihres Familienwohnsitzes besucht und sie häufig zu Hause gegessen oder über- nachtet habe. Folglich sei es wenig wahrscheinlich, dass die Imbonerakure nicht gewusst hätten, wo sie sich aufhalte und es sei auch nicht davon auszugehen, dass ihr nur deshalb nichts passiert sei, weil die Imbonerak- ure sie nicht hätten ausfindig machen können. Die Beschwerdeführerin habe ferner nicht geltend gemacht, dass sie zu- letzt in ihrem Alltag eingeschränkt gewesen wäre. Zwar habe sie sich nach dem Tod ihres Vaters eine Woche bei ihrer Tante (E._______) versteckt. Danach habe sie jedoch noch bis zu den (…)ferien die Schule besucht. Gemäss den Ausführungen der Beschwerdeführerin sei sowohl in F._______ als auch in H._______ alles normal gewesen. Weder sei wäh- rend des Aufenthalts bei ihrer «Tante» G._______ etwas passiert, noch sei es nach ihrer Ausreise zu weiteren Einschüchterungen ihrer Familie ge- kommen. Zwar habe die Beschwerdeführerin erwähnt, dass ihr ihre Mutter telefonisch mitgeteilt habe, es gebe keine Stabilität und es gehe ihrer Fa- milie nicht gut, doch habe sie keine konkreten Vorfälle erwähnt. Somit habe die Beschwerdeführerin keine schwerwiegenden Nachteile erlitten. Die Tat- sache, dass ihre Mutter und ihre Geschwister nicht mitausgereist seien, spreche ebenfalls dafür, dass ihre Familie nicht in einem ernsthaften asyl- beachtlichen Fokus gestanden habe. Dass sie letztlich legal habe ausrei- sen können, spreche ebenfalls nicht für eine relevante Verfolgungssituation in ihrer Heimat. Zudem sei sie gemäss ihren Angaben nie politisch aktiv gewesen. Zwar könne bei offensichtlich fehlender flüchtlingsrechtlicher Relevanz da- rauf verzichtet werden, auf allfällige Unglaubhaftigkeitselemente in den Vorbringen der Beschwerdeführerin einzugehen. Doch sei der Vollständig- keit halber festzuhalten, dass erhebliche Zweifel daran bestünden, ob sich das Geschilderte tatsächlich so zugetragen habe, wie es die Beschwerde- führerin dargestellt habe. So habe sie bei der UMA (EB) als Geburtsort das Dorf J._______, Kommune K._______, Provinz L._______ genannt, wäh- renddem gemäss der eingereichten Geburtsurkunde M._______ in der</w:t>
      </w:r>
    </w:p>
    <w:p>
      <w:r>
        <w:t>E-563/2024 Seite 10 Provinz N._______ ihr Geburtsort sei. Die Geburtsurkunde habe sie zudem in zweifacher Ausführung eingereicht; beide seien am gleichen Tag ausge- stellt worden, würden sich aber im Layout sowie im Schriftbild komplett un- terscheiden. Zudem wiesen sie inhaltliche Diskrepanzen auf, die Zweifel an der Echtheit der eingereichten Dokumente und somit an den gesamten Vorbringen der Beschwerdeführerin aufkommen liessen.</w:t>
      </w:r>
    </w:p>
    <w:p>
      <w:r>
        <w:rPr>
          <w:b/>
        </w:rPr>
        <w:t>E. 6.2</w:t>
      </w:r>
    </w:p>
    <w:p>
      <w:r>
        <w:t>Demgegenüber erklärt die Beschwerdeführerin, in ihrer Beschwerde- eingabe ihre Asylvorbringen glaubhaft dargelegt zu haben. Sie bekräftigt insbesondere erneut, dass die Imbonerakure sie namentlich gekannt und immer wieder ihrer Mutter gegenüber Drohungen gegen sie ausgestossen hätten. Nur weil sie damals zu ihrem Schutz im Internat gewesen sei, hät- ten diese sie nicht finden können. Ausserdem sei ihre problemlose Aus- reise nicht ungewöhnlich. Sie sei nämlich mit einer erwachsenen Freundin ihrer Mutter ausgereist, welche eine Ausreiseerlaubnis ihrer Mutter bei sich gehabt habe. Zudem seien die Imbonerakure nicht am Flughafen, sondern vor allem auf der Strasse und bei Hausdurchsuchungen anzutreffen. Ge- mäss einer Länderanalyse der SFH gehöre es zur burundischen Kultur, dass Eltern gegenüber ihren Kindern gewalttätige Ereignisse verschwie- gen. Schon vor dem Tod ihres Vaters sei das Thema Politik und die stän- dige Bedrohung der Familie als Angehörige eines Upronisten von ihr und ihren Geschwistern ferngehalten worden. Erst in der (…) Klasse respektive bei ihrem Eintritt ins Internat und nach dem gewaltsamen Tod ihres Onkels anlässlich des Massakers vom 12. Dezember 2015 habe sie erfahren, dass gewisse Leute aufgrund der politischen Situation in ihrer Heimat gegen ih- ren Vater gewesen seien. Aus diesem Grund habe sie auch keine näheren Angaben über die Drohungen respektive die politische Tätigkeit ihres Va- ters machen können. Zudem habe ihre Mutter sie, als das empfindlichste ihrer Kinder, am meisten schützen wollen, weshalb sie ihr wenig Angaben über den Drohbrief gemacht habe. Im Übrigen sollte das SEM zwischen der Zeit vor dem Tod ihres Vaters und der Zeit danach unterscheiden. Be- reits vor dem Tod ihres Vaters habe sie das Internat nur einmal im Monat verlassen können. Nach der Beerdigung ihres Vaters sei sie ins Internat zurückgekehrt und habe es – zu ihrem Schutz – bis (…) 2023 respektive bis zum letzten Schultag vor den (…)ferien nicht mehr verlassen. Danach habe sie sich bis zu ihrer Ausreise bei einer Cousine ihrer Mutter (in H._______) verstecken müssen. Sie habe ausserdem auch nie angege- ben, dass sie während ihres Aufenthalts in F._______ und H._______ ein normales Leben ohne Einschränkungen im Alltag geführt habe. Nachdem sie festgestellt habe, dass in ihrer Geburtsurkunde der Beruf ihres Vaters (…) falsch eingetragen worden sei, habe sie eine neue mit der richtigen</w:t>
      </w:r>
    </w:p>
    <w:p>
      <w:r>
        <w:t>E-563/2024 Seite 11 Berufsbezeichnung (…) ausstellen lassen. Bei der Altersangabe von (…) Jahren auf der Geburtsurkunde handle es sich um das Alter des Vaters bei der Geburt der Beschwerdeführerin im Jahr (…). Zudem sei bei den Orts- angaben kein Widerspruch zu erkennen. Vielmehr sei sie in M._______ geboren, aber in J._______ aufgewachsen und sie habe bei der UMA (EB) lediglich angegeben, aus J._______ zu stammen.</w:t>
      </w:r>
    </w:p>
    <w:p>
      <w:r>
        <w:rPr>
          <w:b/>
        </w:rPr>
        <w:t>E. 6.3</w:t>
      </w:r>
    </w:p>
    <w:p>
      <w:r>
        <w:t>In ihrer Eingabe vom 19. August 2024 bringt die Beschwerdeführerin unter Hinweis auf die Rechtsprechung des Bundesverwaltungsgerichts sinngemäss vor, dass ihre gesundheitlichen Probleme bei der Beurteilung ihrer Ausführungen zu berücksichtigen seien.</w:t>
      </w:r>
    </w:p>
    <w:p>
      <w:r>
        <w:rPr>
          <w:b/>
        </w:rPr>
        <w:t>E. 7.1</w:t>
      </w:r>
    </w:p>
    <w:p>
      <w:r>
        <w:t>Das Bundesverwaltungsgericht gelangt nach Prüfung der Akten zum Schluss, dass das SEM die geltend gemachten Asylvorbringen der Be- schwerdeführerin mit zutreffender Begründung zu Recht als nicht asylrele- vant erachtet. Das Gericht teilt ausserdem die Vorbehalte des SEM zur Glaubhaftigkeit der Vorbringen. Auf die diesbezüglichen Ausführungen in der angefochtenen Verfügung (vgl. ebd., Abschnitt II) kann mit den nach- folgenden Ergänzungen verwiesen werden. Die Ausführungen auf Be- schwerdeebene führen insgesamt zu keiner anderen Betrachtungsweise. Auf die Entgegnungen in der Beschwerde und die neu eingereichten Be- weismittel ist im Folgenden näher einzugehen:</w:t>
      </w:r>
    </w:p>
    <w:p>
      <w:r>
        <w:rPr>
          <w:b/>
        </w:rPr>
        <w:t>E. 7.2.1</w:t>
      </w:r>
    </w:p>
    <w:p>
      <w:r>
        <w:t>Hinsichtlich der Aussagekraft der vom (…) 2023 datierten Geburtsur- kunden der Beschwerdeführerin ist zunächst festzuhalten, dass es zwar durchaus zutreffen kann, dass sich das darin aufgeführte Alter ihres Vaters (d.h. […] Jahre) auf den Zeitpunkt der Geburt der Beschwerdeführerin am (…) bezieht. Auch das in der Todesurkunde des Vaters vom (…) angege- bene Alter von (…) Jahren lässt nämlich auf dessen Jahrgang (…) schlies- sen. Nicht nachvollziehbar ist hingegen, weshalb der Vater in der Geburts- urkunde als «(…)» bezeichnet wird, zumal er im Zeitpunkt der Ausstellung der Geburtsurkunde bereits verstorben war und mit (…) Jahren noch nicht im (…)alter sein konnte. Im Weiteren erstaunt, dass die Beschwerdeführe- rin die ihrer Auffassung nach «korrekte» Geburtsurkunde am 30. Juni 2023 kommentarlos zu den Akten nachreichte (vgl. ID-004 sowie Beschwerde- beilage 13).</w:t>
      </w:r>
    </w:p>
    <w:p>
      <w:r>
        <w:rPr>
          <w:b/>
        </w:rPr>
        <w:t>E. 7.2.2</w:t>
      </w:r>
    </w:p>
    <w:p>
      <w:r>
        <w:t>Gemäss den beiden Geburtsurkunden (vgl. ID-002 und ID-003) wurde die Beschwerdeführerin in M._______ geboren. In der UMA (EB)</w:t>
      </w:r>
    </w:p>
    <w:p>
      <w:r>
        <w:t>E-563/2024 Seite 12 gab die Beschwerdeführerin demgegenüber auf mehrfaches Nachfragen hin ausdrücklich zu Protokoll, sie sei im Dorf J._______, Kommune K._______, Provinz L._______, geboren (A18 F 1.07). Es ist daher un- behelflich, wenn sie vorbringt, sie habe in der Erstbefragung lediglich an- gegeben, aus J._______ zu stammen und dort aufgewachsen zu sein.</w:t>
      </w:r>
    </w:p>
    <w:p>
      <w:r>
        <w:rPr>
          <w:b/>
        </w:rPr>
        <w:t>E. 7.2.3</w:t>
      </w:r>
    </w:p>
    <w:p>
      <w:r>
        <w:t>Alsdann ist festzuhalten, dass die Beschwerdeführerin in der ergän- zenden Anhörung vom 12. Dezember 2023 ausführte, in F._______ und H._______ sei es «ganz normal» gewesen (vgl. A19 F121 f.). Diese von ihr beteuerte Normalität während ihres Aufenthalts an diesen beiden Orten lässt einen Schluss auf eine flüchtlingsrelevante Verfolgung nicht zu. Somit bleibt es bei erheblichen Zweifeln an der Glaubhaftigkeit der asylbezoge- nen Vorbringen der Beschwerdeführerin.</w:t>
      </w:r>
    </w:p>
    <w:p>
      <w:r>
        <w:rPr>
          <w:b/>
        </w:rPr>
        <w:t>E. 7.3</w:t>
      </w:r>
    </w:p>
    <w:p>
      <w:r>
        <w:t>Die Beschwerdeführerin vermag ihre kaum Substanz aufweisenden Ausführungen zur geltend gemachten Flüchtlingseigenschaft sodann nicht mit kulturellen Gepflogenheiten und ihrem noch jungen Alter zu erklären. Vielmehr darf von ihr erwartet werden, dass sie zu zentralen Ereignissen, die sie veranlassen, fernab der Heimat um Schutz zu suchen, ausführliche, detaillierte und in sich schlüssige Angaben machen kann (vgl. Art. 7 AsylG; BVGE 2013/11 E. 5.1). Dies gilt insbesondere dann, wenn sie wiederholt dazu aufgefordert wird, ausführlich/-er respektive mehr (davon) zu erzäh- len (vgl. bspw. A19 F16 und F21; A 51 F60, F65, F69, F87, F113 und F120). Ausserdem handelt es sich bei allen Informationen, die sie bezüglich einer möglichen Gefährdung oder einem tatsächlichen Interesse der Imbonera- kure an ihrer Person erhalten haben will, um Informationen, die ihr von an- deren Personen zugetragen wurden. Dies spricht ebenfalls dagegen, dass der Beschwerdeführerin aufgrund der politischen Aktivitäten ihres Vaters und ihres Onkels ernsthafte Nachteile seitens der Imbonerakure drohen.</w:t>
      </w:r>
    </w:p>
    <w:p>
      <w:r>
        <w:rPr>
          <w:b/>
        </w:rPr>
        <w:t>E. 7.4</w:t>
      </w:r>
    </w:p>
    <w:p>
      <w:r>
        <w:t>Entscheidend ist vorliegend, dass die Beschwerdeführerin persönlich nie Einschüchterungsversuche erlebt hat (A19 F32). Dies wird in der Be- schwerde insofern eingeräumt, als die Beschwerdeführerin erklärt, die Im- bonerakure hätten keinen direkten Kontakt zu ihr aufnehmen können; die sie betreffenden Drohungen seien gegenüber ihrer Mutter ausgestossen worden (vgl. Beschwerdeschrift S. 8 Ziff. 25). In Übereinstimmung mit dem SEM ist somit auszuschliessen, dass aufgrund der politischen Tätigkeiten ihres Vaters ein ausgeprägtes und ungebrochenes Interesse der Imboner- akure an ihrer Ergreifung und Festnahme besteht. Hinzu kommt, dass die Beschwerdeführerin angibt, sie sei nie politisch tätig gewesen (A19 F27). Entsprechend ist nicht davon auszugehen, dass sie durch oppositionelle</w:t>
      </w:r>
    </w:p>
    <w:p>
      <w:r>
        <w:t>E-563/2024 Seite 13 Aktivitäten in den Fokus der Imbonerakure geraten ist. Es war denn auch die Mutter, die beschlossen hat, die Beschwerdeführerin solle ausreisen (vgl. A51 F112).</w:t>
      </w:r>
    </w:p>
    <w:p>
      <w:r>
        <w:rPr>
          <w:b/>
        </w:rPr>
        <w:t>E. 7.5</w:t>
      </w:r>
    </w:p>
    <w:p>
      <w:r>
        <w:t>Inwiefern die bei ihr diagnostizierte posttraumatische Belastungsstö- rung (PTBS) beziehungsweise ein Selbstschutz- und Verdrängungsme- chanismus ihre lediglich pauschalen und kaum detailbehafteten Ausführun- gen zu den Einschüchterungen gegenüber ihrer Mutter, zu den behaupte- ten Sachbeschädigungen sowie dem Drohbrief erklären sollen, ist weder ersichtlich noch wird dies von der Beschwerdeführerin aufgezeigt (vgl. auch Urteil des BVGer D-4328/2024 vom 19. Dezember 2024 E. 7.1).</w:t>
      </w:r>
    </w:p>
    <w:p>
      <w:r>
        <w:rPr>
          <w:b/>
        </w:rPr>
        <w:t>E. 7.6</w:t>
      </w:r>
    </w:p>
    <w:p>
      <w:r>
        <w:t>Somit gelingt es der Beschwerdeführerin nicht, eine asylrechtlich er- hebliche Gefährdung glaubhaft darzutun. Eine flüchtlingsrechtlich rele- vante Verfolgung in Burundi und mithin eine objektiv begründete Furcht der Beschwerdeführerin vor den Imbonerakure ist vorliegend nicht auszu- machen. Zu Recht hat das SEM die Flüchtlingseigenschaft der Beschwer- deführerin verneint und ihr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E-563/2024 Seite 14</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aus den Akten keine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Dies gelingt ihr vor dem Hinter- grund der vorstehenden Erwägungen nicht, was ebenso für ihre gesund- heitliche Situation gilt. Die in der Beschwerde geäusserte, rein hypotheti- sche Befürchtung, als alleinstehende Rückkehrerin schikaniert und miss- handelt zu werden, stellt kein «real risk» im oben beschriebenen Sinn dar. Die allgemeine Menschenrechtssituation in Burundi muss zwar als proble- matisch bezeichnet werden, lässt aber den Wegweisungsvollzug im heuti- gen Zeitpunkt nicht als unzulässig erscheinen (vgl. Urteil des BVGer D-6696/2024 vom 2. Dezember 2024 E. 7.2.2 m.w.H.). Bei Rückkehrenden ohne politisches Profil – was auf die Beschwerdeführerin zutrifft – bestehen keine hinreichenden Indizien, dass sie bei einer Rückkehr in ihr Heimatland der konkreten Gefahr von Misshandlungen durch die Imbonerakure ausge- setzt sein könnten (vgl. Urteile des BVGer D-3865/2024 vom 14. November 2024 E. 7.7.1; E-6074/2024 vom 1. November 2024 E. 6.2.3).</w:t>
      </w:r>
    </w:p>
    <w:p>
      <w:r>
        <w:rPr>
          <w:b/>
        </w:rPr>
        <w:t>E. 9.2.3</w:t>
      </w:r>
    </w:p>
    <w:p>
      <w:r>
        <w:t>Nach dem Gesagten ist der Vollzug der Wegweisung sowohl im Sinne der asyl- als auch der völkerrechtlichen Bestimmungen zulässig.</w:t>
      </w:r>
    </w:p>
    <w:p>
      <w:r>
        <w:t>E-563/2024 Seite 15</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 An dieser Ein- schätzung vermögen die Ausführungen in der Eingabe vom 26. Februar 2024 sowie der dort zitierte Link nichts zu ändern.</w:t>
      </w:r>
    </w:p>
    <w:p>
      <w:r>
        <w:rPr>
          <w:b/>
        </w:rPr>
        <w:t>E. 9.3.2</w:t>
      </w:r>
    </w:p>
    <w:p>
      <w:r>
        <w:t>Die Beschwerdeführerin bringt vor, eine Wegweisung sei unzumut- bar. Sie habe ihre Heimat noch als Minderjährige verlassen und könne mangels einer Ausbildung in Burundi ihren Lebensunterhalt nicht bestrei- ten. Sie wisse nicht, wo ihre Familie in Burundi sei und habe wegen der Behelligungen durch die Imbonerakure keinen Kontakt mehr zu weiteren Verwandten oder Freunden. Mit Blick auf die ihrer Beschwerde beigelegten SFH-Länderanalysen hebt sie insbesondere die schwierigen Lebensbedin- gungen hervor, die Rückkehrerinnen respektive alleinstehende Frauen in Burundi erwarten. Dem ist zu entgegenzuhalten, dass die Beschwerdeführerin gemäss der Vermisstenmeldung, die sie im Übrigen erst auf einen entsprechenden Vor- schlag einer Lehrperson hin aufgegeben hat, Kontakt mit einer Freundin der Mutter und Tante E._______ hat. Letztere gewährte ihrer Familie in F._______ Unterschlupf und unterstützte die Beschwerdeführerin bei der Ausreise finanziell (A51 F42-F46). Es ist demnach nicht auszuschliessen, dass ihre Tante E._______ sie im Hinblick auf die Rückkehr erneut unter- stützen könnte. Die Beschwerdeführerin hat ausserdem ihre «Tante» G._______ (Cousine ihrer Mutter) erwähnt, die in H._______ lebt und bei der sie ebenfalls eine Weile unterkommen konnte (ebd. F76-F79). Da es der Beschwerdeführerin nicht gelingt, eine flüchtlingsrelevante Verfolgung glaubhaft darzutun, zielt ihr Vorbringen, wonach in Burundi niemand mit Personen zu tun haben möchte, die Probleme mit den Imbonerakure</w:t>
      </w:r>
    </w:p>
    <w:p>
      <w:r>
        <w:t>E-563/2024 Seite 16 hätten, ins Leere. Mit der Vorinstanz ist alsdann festzuhalten, dass die An- gaben der Beschwerdeführerin zum Verschwinden ihrer Familie bezie- hungsweise zum Kontaktverlust seit Mai 2023 wenig glaubhaft sind. Folg- lich ist nicht davon auszugehen, die schulisch gut gebildete Beschwerde- führerin würde bei einer Rückkehr nach Burundi aus wirtschaftlichen oder sozialen Gründen in eine existenzielle Notlage geraten.</w:t>
      </w:r>
    </w:p>
    <w:p>
      <w:r>
        <w:rPr>
          <w:b/>
        </w:rPr>
        <w:t>E. 9.3.3</w:t>
      </w:r>
    </w:p>
    <w:p>
      <w:r>
        <w:t>Bereits bei der UMA EB brachte die Beschwerdeführerin vor, an Au- genbeschwerden zu leiden (A18 S. 2 Bst. b). Auf Beschwerdeebene bringt sie ihre psychischen Beschwerden (PTBS und eine mittelgradige depres- sive Episode) mangels adäquater Weiterbehandlung in Burundi als Weg- weisungshindernisse vor (vgl. Eingabe vom 19. August 2024).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Aus dem UMA-Austrittsbericht vom 11. Juni 2023 (A37) geht klar hervor, dass bei der Beschwerdeführerin bezüglich ihrer Augenerkrankung keine medizinischen Auffälligkeiten festgestellt wurden (vgl. oben E. 4.4). Was die erstmals auf Beschwerdeebene geltend gemachten psychischen Er- krankungen betrifft, ist darauf hinzuweisen, dass in Burundi eine psychiat- risch-psychologische Behandlung möglich ist (vgl. Urteile D-4328/2024 E. 9.3.2; E-3219/2024 E. 8.3.3). In C._______, wo die Beschwerdeführerin mehrheitlich im Stadtteil D._______ gelebt hat, befinden sich beispiels- weise das öffentliche (…) oder das private (…). Entsprechend ist nicht auf das Vorliegen einer medizinischen Notlage zu schliessen und eine hinrei- chende medizinische und psychiatrische Versorgung ist in Burundi gewähr- leistet (vgl. Urteil BVGer E-4051/2024 vom 17. Oktober 2024 E. 8.3.3). Die Beschwerdeführerin ist ferner auf die Möglichkeit hinzuweisen, beim SEM einen Antrag auf Gewährung medizinischer Rückkehrhilfe zu stellen (vgl. Art. 93 Abs. 1 Bst. d AsylG). Im Zeitpunkt der Überstellung wird zudem ihre Reisefähigkeit überprüft werden. Medizinische Gründe, die gegen die</w:t>
      </w:r>
    </w:p>
    <w:p>
      <w:r>
        <w:t>E-563/2024 Seite 17 Zumutbarkeit des Wegweisungsvollzugs sprechen könnten, liegen dem- nach nicht vor. Somit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Aus den vorstehenden Erwägungen ergibt sich, dass die Rechtsbe- gehren schon bei Einreichung der Beschwerde als aussichtslos zu be- zeichnen waren, weshalb die mit Rechtsmitteleingabe vom 26. Januar 2024 gestellten Gesuche um Gewährung der unentgeltlichen Prozessfüh- rung und amtlichen Rechtsverbeiständung abzuweisen sind (vgl. Art. 65 Abs. 1 VwVG und Art. 102m Abs. 1 AsylG). Das Gesuch um Verzicht auf die Erhebung eines Kostenvorschusses ist mit dem vorliegenden Ent- scheid gegenstandslos geworden.</w:t>
      </w:r>
    </w:p>
    <w:p>
      <w:r>
        <w:rPr>
          <w:b/>
        </w:rPr>
        <w:t>E. 11.2</w:t>
      </w:r>
    </w:p>
    <w:p>
      <w:r>
        <w:t>Bei diesem Ausgang des Verfahrens sind die Kosten der Be- 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