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E-5632/2014 vom 19. Februar 2015</w:t>
      </w:r>
    </w:p>
    <w:p>
      <w:r>
        <w:t>Bundesverwaltungsgericht, 2015-02-19, DE</w:t>
      </w:r>
    </w:p>
    <w:p>
      <w:r>
        <w:rPr>
          <w:b/>
        </w:rPr>
        <w:t xml:space="preserve">Quelle: </w:t>
      </w:r>
      <w:r>
        <w:t>https://mcp.opencaselaw.ch/entscheid/bvger_E-5632_2014</w:t>
      </w:r>
    </w:p>
    <w:p>
      <w:r>
        <w:t>FR: TAF E-5632/2014 du 19 février 2015</w:t>
      </w:r>
    </w:p>
    <w:p>
      <w:r>
        <w:t>IT: TAF E-5632/2014 del 19 febbraio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angefochtene Verfügung vom 8. August 2014 ist dem Beschwerdeführer mit Schreiben der Botschaft vom 25. August 2014 zugestellt worden. Der genaue Zeitpunkt der Eröffnung der BFM-Verfügung geht aus den Akten nicht hervor. Am 23. September 2014 ist die mit 17. September 2014 datierte Rechtsmitteleingabe bei der schweizerischen Vertretung in Colombo eingegangen (vgl. Eingangsstempel), weshalb vorliegend die Beschwerdefrist gemäss Art. 108 AsylG i.V.m. Art. 21 VwVG, (letzter Teilsatz) eingehalten worden ist. Im Übrigen ist die Beschwerde auch formgerecht eingereicht worden. Der Beschwerdeführer hat am Verfahren vor der Vorinstanz teilgenommen, ist durch die angefochtene Verfügung besonders berührt, hat ein schutzwürdiges Interesse an deren Aufhebung beziehungsweise Änderung und ist daher zur Einreichung der Beschwerde legitimiert (vgl. Art. 105 AsylG i.V.m. Art. 37 VGG und Art. 48 Abs. 1 und 52 VwVG). Auf die Beschwerde ist mithin einzutreten.</w:t>
      </w:r>
    </w:p>
    <w:p>
      <w:r>
        <w:rPr>
          <w:b/>
        </w:rPr>
        <w:t>E. 1.3</w:t>
      </w:r>
    </w:p>
    <w:p>
      <w:r>
        <w:t>Das Verfahren richtet sich nach dem VwVG, soweit das VGG und das AsylG nichts anderes bestimmen (Art. 37 VGG und Art. 6 AsylG).</w:t>
      </w:r>
    </w:p>
    <w:p>
      <w:r>
        <w:rPr>
          <w:b/>
        </w:rPr>
        <w:t>E. 1.4</w:t>
      </w:r>
    </w:p>
    <w:p>
      <w:r>
        <w:t>Gestützt auf Art. 111a Abs. 1 AsylG wurde vorliegend auf die Durchführung eines Schriftenwechsels verzichtet.</w:t>
      </w:r>
    </w:p>
    <w:p>
      <w:r>
        <w:rPr>
          <w:b/>
        </w:rPr>
        <w:t>E. 1.5</w:t>
      </w:r>
    </w:p>
    <w:p>
      <w:r>
        <w:t>Die Kognition des Bundesverwaltungsgerichts und die zulässigen Rügen richten sich im Asylbereich nach Art. 106 Abs. 1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w:t>
      </w:r>
    </w:p>
    <w:p>
      <w:r>
        <w:t>Wird ein Asylgesuch im Ausland bei einer Schweizerischen Vertretung gestellt, so führt diese mit der asylsuchenden Person in der Regel eine Befragung durch und überweist das Gesuch anschliessend an das BFM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den Beschwerdeführer am 20. Juni 2011 zu seinen Asylgesuchsgründen befragt und die entsprechenden Angaben protokolliert (vgl. oben Bst. F).</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4.3</w:t>
      </w:r>
    </w:p>
    <w:p>
      <w:r>
        <w:t>Im angefochtenen Entscheid gelangt das BFM zum Schluss, aufgrund der Aktenlage sei nicht davon auszugehen, dass der Beschwerdeführer in seinem Heimatland konkret gefährdet sei. Die von ihm vorgetragenen, seit 2005 erfolgten Vorsprachen der Paramilitärs in seinem Elternhaus und die damit verbundenen Beeinträchtigungen stellten aus heutiger Sicht keine ernsthaften Nachteile im Sinne des Asylgesetzes dar. Den lokal beschränkten Verfolgungsmassnahmen könne er sich durch einen Wegzug in einen anderen Teil seines Heimatlandes entziehen. Abgesehen von einer kurzen, beinahe zehn Jahre zurückliegenden Festnahme habe er keine Probleme mit den sri-lankischen Behörden gehabt. Es sei nicht davon auszugehen, dass der Beschwerdeführer akut gefährdet sei. Der Beschwerdeführer macht demgegenüber in seiner Rechtsmitteleingabe geltend, er werde nach wie vor zu Hause gesucht und habe sich einem behördlichen Zugriff nur deshalb entziehen können, weil er sich seit Jahren im Grossraum Colombo aufhalte und dort im Versteckten lebe. Es drohten ihm jederzeit erneute Übergriffe seitens der sri-lankischen Sicherheitskräfte.</w:t>
      </w:r>
    </w:p>
    <w:p>
      <w:r>
        <w:rPr>
          <w:b/>
        </w:rPr>
        <w:t>E. 5.1</w:t>
      </w:r>
    </w:p>
    <w:p>
      <w:r>
        <w:t>Aufgrund der Aktenlage muss davon ausgegangen werden, dass der Beschwerdeführer und seine Familie in der Vergangenheit von den Auswirkungen des sri-lankischen Bürgerkrieges persönlich getroffen wurden, indem ihr Haus in C._______ durch die militärischen Offensiven beschädigt wurde (vgl. Eingabe vom 7. Februar 2011, S. 2) und sie mehrmals innerhalb Sri Lankas ihren Wohnort wechseln mussten. Die Familie war auch vom Tsunami Ende 2004 betroffen. Die Bewilligung der Einreise in die Schweiz dient jedoch gemäss Rechtsprechung nicht dem Ausgleich vergangenen Unrechts. Die Einreise wird vielmehr einer Person dann bewilligt, wenn sie aktuell des Schutzes durch die Schweiz bedarf. Die vom Beschwerdeführer vorgetragenen Ereignisse liegen mittlerweile mindestens acht Jahre zurück. Es handelt sich bei den wegen der militärischen Offensiven erlittenen Hausbeschädigungen und bei den Auswirkungen des Tsunami nicht um asylbeachtliche Nachteile, weshalb die diesbezüglichen Vorbringen als nicht einreiserelevant gewürdigt werden müssen.</w:t>
      </w:r>
    </w:p>
    <w:p>
      <w:r>
        <w:rPr>
          <w:b/>
        </w:rPr>
        <w:t>E. 5.2</w:t>
      </w:r>
    </w:p>
    <w:p>
      <w:r>
        <w:t>Vom Beschwerdeführer machte im Verlauf des erstinstanzlichen Verfahrens mehrfach geltend, er sei durch paramilitärische Gruppierungen (Karuna- und Pillayan-Gruppe) behelligt worden. In seiner Eingabe vom 21. Mai 2009 trug er vor, die Paramilitärs hätten versucht, mehrere seiner Freunde zwangsweise zu rekrutieren. Weil er - der Beschwerdeführer - sich diesbezüglich geweigert habe, sei er mit dem Tod bedroht worden. Mit Eingabe vom 21. Oktober 2009 führte er sodann Ereignisse an, wonach junge Männer von paramilitärischen Gruppierungen zwangsweise abgeführt worden seien. Er trug mehrfach im Rahmen seiner zahlreichen Eingaben vor, er werde von paramilitärischen Gruppierungen zu Hause gesucht; eine tatsächlich erfolgte (eigene) Zwangsrekrutierung durch die Karuna- oder die Pillayan-Gruppe machte er nie konkret geltend. Erst anlässlich der Befragung durch die Botschaft führte der Beschwerdeführer explizit aus, er sei im Jahr 2005 von der Karuna-Gruppe persönlich zwangsrekrutiert worden. Das BFM wertet den Umstand, dass der Beschwerdeführer die eigene Zwangsrekrutierung erst im Rahmen der Befragung vom 20. Juni 2011 vortrug, als Widerspruch. Dabei verkennt das Bundesamt ganz grundsätzlich, dass der Beschwerdeführer erst durch die persönliche Befragung zu den Asylgründen erstmals die Gelegenheit erhielt, seine Asylgründe in einem einlässlichen Rahmen darzulegen, weshalb der Umstand, dass er erst im Rahmen des persönlichen Interviews eine Zwangsrekrutierung vortrug, nicht zwingend als nachgeschobenes und daher gegen die Bewilligung der Einreise sprechendes Vorbringen gewürdigt werden darf. Die Frage, ob der Beschwerdeführer im Jahr 2005 tatsächlich in eigener Person durch die Karuna-Gruppe zwangsrekrutiert worden ist oder nicht, kann vorliegend indessen offengelassen werden. Diesbezüglich ist festzuhalten, dass eine zwangsweise Rekrutierung im Jahr 2005 noch während des bis Mai 2009 andauernden Bürgerkriegs stattgefunden hätte und mittlerweile zehn Jahre zurückliegen würde. Nachdem der sri-lankische Bürgerkrieg im Mai 2009 mit der vollständigen militärischen Niederlage der LTTE ein Ende fand, besteht heute kein Anlass (mehr) zur Annahme, von Seiten der Karuna- oder der Pillayan-Gruppe respektive seitens der heutigen TMVP würde noch ein Zwangsrekrutierungsinteresse am Beschwerdeführer bestehen (vgl. dazu: Urteil des Bundesverwaltungsgerichts D-1620/2014 E. 5.2 vom 9. Mai 2014). Abgesehen von der geltend gemachten Zwangsrekrutierung im Jahr 2005 trug der Beschwerdeführer weitere, zahlreiche Vorsprachen paramilitärischer Gruppierungen im Wohnhaus der Eltern vor, bei welchen sich die Militärs - gegenüber den Eltern - nach seinem Verbleib erkundigt hätten. Abgesehen davon, dass auch diese Ereignisse mittlerweile mehrere Jahre zurückliegen, wurden diese Vorfälle zu vage geschildert, um als einreiserelevant betrachtet zu werden. Der Beschwerdeführer vermochte die näheren Umstände dieser Behelligungen nicht zu schildern und insbesondere nicht anzugeben, von wem konkret diese Behelligungen ausgegangen sind. Diese Vorfälle können aufgrund ihrer Art und Intensität nicht als hinreichende Anhaltspunkte für eine flüchtlingsrelevante Verfolgungssituation gewürdigt werden. Dem Beschwerdeführer ist es offensichtlich gelungen, sich in D._______ (Grossraum Colombo in der Western Provinz) niederzulassen, wo er sich seit mehreren Jahren bei einem Freund respektive bei einem entfernteren Verwandten (vgl. Akte 25, S. 2 und 5) aufhält. Bei dieser Sachlage kann bei objektiver Betrachtungsweise nicht davon ausgegangen werden, dass sich der Beschwerdeführer in einer akuten Gefährdungslage befindet, die ihn in die vom Asylgesetz geforderte Zwangslage versetzt und die ihm ein menschenwürdiges Leben in Sri Lanka verunmöglicht oder in unzumutbarem Ausmass erschwert hätte.</w:t>
      </w:r>
    </w:p>
    <w:p>
      <w:r>
        <w:rPr>
          <w:b/>
        </w:rPr>
        <w:t>E. 5.3</w:t>
      </w:r>
    </w:p>
    <w:p>
      <w:r>
        <w:t>In seiner Rechtsmitteleingabe vom 17. September 2014 führte der Beschwerdeführer schliesslich aus, er müsse jederzeit mit Übergriffen seitens unbekannter Bewaffneter rechnen. So sei kürzlich wiederum eine Gruppe von Männern in seinem Elternhaus erschienen und habe ihn dort gesucht. Hierzu ist festzuhalten, dass auch dieses Vorbringen nur in sehr vager Weise vorgetragen wurde. Wie bereits erwähnt, besteht heute kein Anlass mehr zur Annahme, dass dem Beschwerdeführer heute seitens der Karuna- (oder der Pillayan-) Gruppe eine Zwangsrekrutierungs- oder eine andersgeartete Verfolgungsgefahr droht. Es ist daher davon auszugehen, dass es sich bei den Vorsprachen durch Bewaffnete beim Elternhaus um kriminelle Handlungen Dritter handelt. Der Beschwerdeführer machte im Rahmen seines Asylverfahrens nie geltend, dass er in D._______ Behelligungen erlitten habe; er trug nur entsprechende Vorfälle in der Heimatgegend in der Ostprovinz vor. Vorliegend kann daher davon ausgegangen werden, dass es dem Beschwerdeführer gelungen ist, sich durch seine jahrelange Wohnsitznahme im Grossraum Colombo (in der Westprovinz) den von ihm geschilderten Schwierigkeiten, die ihm seitens Drittpersonen in der Heimatgegend in der Ostprovinz allenfalls drohen könnten, auf nachhaltige Weise zu entziehen. Die entsprechenden Vorbringen müssen daher ebenfalls als nicht einreiserelevant gewürdigt werden.</w:t>
      </w:r>
    </w:p>
    <w:p>
      <w:r>
        <w:rPr>
          <w:b/>
        </w:rPr>
        <w:t>E. 5.4</w:t>
      </w:r>
    </w:p>
    <w:p>
      <w:r>
        <w:t>Der Beschwerdeführer trug nie vor, dass er aktuell von den staatlichen Behörden Sri Lankas verfolgt wird oder eine begründete Furcht vor künftigen Verfolgungsmassnahmen hat. Aus dem Umstand, dass er vor Jahren von den Sicherheitskräften einmal verhaftet und nach einer Befragung wieder freigelassen wurde, ergibt sich nicht eine aktuelle, behördlicherseits drohende asylrelevante Gefährdungslage.</w:t>
      </w:r>
    </w:p>
    <w:p>
      <w:r>
        <w:rPr>
          <w:b/>
        </w:rPr>
        <w:t>E. 5.5</w:t>
      </w:r>
    </w:p>
    <w:p>
      <w:r>
        <w:t>Zusammenfassend ist festzustellen, dass der Beschwerdeführer kein Risikoprofil aufweist, welches eine erhöhte Verfolgungsgefahr indizieren würde. Er ist gemäss seinen eigenen Angaben nie Mitglied der LTTE gewesen, hat sich nie politisch betätigt und hat nie Aktivitäten entwickelt, die ihn aus der Sicht der sri-lankischen Sicherheitskräfte als oppositionelle, das heisst politisch missliebige Person erscheinen lassen würden. Alleine die allgemein gehaltenen Ausführungen des Beschwerdeführers über die in seinem Heimatland herrschenden, unbestritten schwierigen Verhältnisse sprechen ebenfalls nicht für ein individuelles Gefährdungspotential. Auch aus den vom Beschwerdeführer eingereichten Beweismitteln, die vom BFM (teilweise erst mehr als vier Jahre nach deren Einreichung) übersetzt worden sind, lassen sich keine Hinweise für eine asylbeachtliche Verfolgungslage ableiten. Nach dem Gesagten ist mit dem BFM im Ergebnis darin einig zu gehen, dass im Falle des Beschwerdeführers nicht vom Vorliegen einer aktuellen Gefährdungslage ausgegangen werden kann. Objektive Hinweise in diese Richtung sind aufgrund der Aktenlage nicht erkennbar. Vor diesem Hintergrund fällt die Bewilligung der Einreise im Sinne der oben zitierten Praxis ausser Betracht.</w:t>
      </w:r>
    </w:p>
    <w:p>
      <w:r>
        <w:rPr>
          <w:b/>
        </w:rPr>
        <w:t>E. 5.6</w:t>
      </w:r>
    </w:p>
    <w:p>
      <w:r>
        <w:t>Nach dem Gesagten ist festzustellen, dass das Bundesamt im Ergebnis zu Recht die Erteilung der Einreisebewilligung verweigert und das Asylgesuch aus dem Ausland abgelehnt hat.</w:t>
      </w:r>
    </w:p>
    <w:p>
      <w:r>
        <w:rPr>
          <w:b/>
        </w:rPr>
        <w:t>E. 6</w:t>
      </w:r>
    </w:p>
    <w:p>
      <w:r>
        <w:t>Nach den vorstehenden Erwägungen ist die angefochtene Verfügung zu bestätigen und die Beschwerde abzuweisen</w:t>
      </w:r>
    </w:p>
    <w:p>
      <w:r>
        <w:rPr>
          <w:b/>
        </w:rPr>
        <w:t>E. 7</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ist indessen in Anwendung von Art. 63 Abs. 1 in fine VwVG und Art. 6 Bst. b des Reglements vom 21. Februar 2008 über die Kosten und Entschädigungen vor dem Bundesverwaltungsgericht (VGKE, SR 173.320.2)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