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E-5628/2019 vom 19. November 2019</w:t>
      </w:r>
    </w:p>
    <w:p>
      <w:r>
        <w:t>Bundesverwaltungsgericht, 2019-11-19, DE</w:t>
      </w:r>
    </w:p>
    <w:p>
      <w:r>
        <w:rPr>
          <w:b/>
        </w:rPr>
        <w:t xml:space="preserve">Quelle: </w:t>
      </w:r>
      <w:r>
        <w:t>https://mcp.opencaselaw.ch/entscheid/bvger_E-5628_2019</w:t>
      </w:r>
    </w:p>
    <w:p>
      <w:r>
        <w:t>FR: TAF E-5628/2019 du 19 novembre 2019</w:t>
      </w:r>
    </w:p>
    <w:p>
      <w:r>
        <w:t>IT: TAF E-5628/2019 del 19 novembre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 unter nachfolgendem Vorbehalt - einzutreten.</w:t>
      </w:r>
    </w:p>
    <w:p>
      <w:r>
        <w:rPr>
          <w:b/>
        </w:rPr>
        <w:t>E. 1.4</w:t>
      </w:r>
    </w:p>
    <w:p>
      <w:r>
        <w:t>Der Beschwerde kommt nach Art. 55 Abs. 1 und 2 VwVG aufschiebende Wirkung zu. Diese wurde vom SEM nicht entzogen. Auf den Antrag, diese sei wiederherzustellen, ist folglich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Der Beschwerdeführer rügt in formeller Hinsicht eine unrichtige und unvollständige Sachverhaltsfeststellung. Diese Rüge ist vorab zu prüfen, da sie allenfalls geeignet wäre, eine Kassation der vorinstanzlichen Verfügung zu bewirken (vgl. Kölz/Häner/Bertschi, Verwaltungsverfahren und Verwaltungsrechtspflege des Bundes; 3. Aufl. 2013, Rz. 1043 ff. m.w.H.).</w:t>
      </w:r>
    </w:p>
    <w:p>
      <w:r>
        <w:rPr>
          <w:b/>
        </w:rPr>
        <w:t>E. 4.2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 Gemäss Art. 12 VwVG stellt die Behörde den Sachverhalt von Amtes wegen fest und bedient sich nötigenfalls der unter Buchstaben a-e aufgelisteten Beweismittel. Der Untersuchungsgrundsatz findet seine Grenze an der Mitwirkungspflicht der Asylsuchenden (Art. 8 AsylG; Art. 13 VwVG).</w:t>
      </w:r>
    </w:p>
    <w:p>
      <w:r>
        <w:rPr>
          <w:b/>
        </w:rPr>
        <w:t>E. 4.3</w:t>
      </w:r>
    </w:p>
    <w:p>
      <w:r>
        <w:t>Der Beschwerdeführer bringt vor, der Übersetzer beim ersten Interview sei Tamile gewesen und habe nicht gut Singhalesisch sprechen können. Dieser habe falsch übersetzt, was er teilweise in den Protokollen korrigiert und in seiner Sprache unterschrieben habe. Er habe gesehen, dass der Übersetzer bei der Rückübersetzung ganze Abschnitte übersprungen und nicht übersetzt habe. Er habe dies seinem Anwalt mitgeteilt, dieser habe jedoch nicht darauf reagiert. Beim zweiten Interview sei zwar der Übersetzer besser gewesen, die befragende Person habe ihm aber Sachen vorgehalten, die er beim ersten Interview gar nicht gesagt habe, was ihn durcheinandergebracht habe. Sein Anwalt habe ihm gesagt, dass er deswegen beim SEM eine Beschwerde mache.</w:t>
      </w:r>
    </w:p>
    <w:p>
      <w:r>
        <w:rPr>
          <w:b/>
        </w:rPr>
        <w:t>E. 4.4</w:t>
      </w:r>
    </w:p>
    <w:p>
      <w:r>
        <w:t>Die Rüge der mangelhaften Übersetzung respektive Darstellung der Asylvorbringen vermag nicht zu überzeugen. Den Anhörungsprotokollen sind keine Hinweise darauf zu entnehmen, dass es Probleme mit dem Dolmetscher gegeben habe. Im Protokoll der Erstbefragung sind nur einige kleine Korrekturen (act. A14/28 F32, F87 und F141) und Anmerkungen anlässlich der Rückübersetzung vorzufinden, weshalb nichts auf Schwierigkeiten während dieser Befragung hindeutet. Zwar scheint der Beschwerdeführer am Anfang der Anhörung vom 10. Oktober 2019 tatsächlich ein wenig durcheinander. Indes scheinen diese Momente nichts mit der Übersetzung zu tun zu haben (act. A16/18 F22 und F36 f.). Er äusserte sich nur an einer Stelle zur fehlerhaften Übersetzung im Zusammenhang mit dem Aufenthalt seiner Frau (ibid. F83). Dies wurde ihm jedoch durch das SEM in seiner Verfügung nicht vorgeworfen, weshalb ein allfälliger diesbezüglicher Übersetzungsmangel unerheblich wäre. Dass dem Beschwerdeführer anlässlich der zweiten Befragung die Möglichkeit gegeben wurde, sich zu allfälligen Widersprüchen zu äussern, dient - entgegen der Annahme des Beschwerdeführers - nicht dazu, ihn zu manipulieren, sondern der korrekten Feststellung des Sachverhalts. In der Stellungnahme zum Entscheidentwurf wurden von der Rechtsvertretung keine Verständigungsprobleme moniert. Sodann liegt auch sonst keine Bestätigung allfälliger Probleme anlässlich der Anhörungen durch die Rechtsvertretung im Sinne einer Beschwerde vor. Ferner stimmt der in der Beschwerdeschrift erneut ausgeführte Sachverhalt mit dem in der angefochtenen Verfügung dargelegten Sachverhalt inhaltlich überein, so dass davon ausgegangen werden kann, dass der Beschwerdeführer seine Asylgründe vollständig hat darlegen können.</w:t>
      </w:r>
    </w:p>
    <w:p>
      <w:r>
        <w:rPr>
          <w:b/>
        </w:rPr>
        <w:t>E. 4.5</w:t>
      </w:r>
    </w:p>
    <w:p>
      <w:r>
        <w:t>Die formelle Rüge erweist sich damit als unbegründet. Der rechtserhebliche Sachverhalt wurde von der Vorinstanz vollständig erstellt und in der angefochtenen Verfügung korrekt und ausreichend wiedergegeben. Den Anforderungen an die Begründungsdichte wurde Genüge getan. Der Antrag, es sei die angefochtene Verfügung aufzuheben und die Sache zur Neubeurteilung an die Vorinstanz zurückzuweisen, ist abzuweisen.</w:t>
      </w:r>
    </w:p>
    <w:p>
      <w:r>
        <w:rPr>
          <w:b/>
        </w:rPr>
        <w:t>E. 5.1</w:t>
      </w:r>
    </w:p>
    <w:p>
      <w:r>
        <w:t>Die Vorinstanz führt in der angefochtenen Verfügung im Wesentlichen aus, es scheine nicht nachvollziehbar, weshalb der Beschwerdeführer nicht mehr über seine aussergewöhnlich gut bezahlte und illegal anmutende Tätigkeit in der H._______ habe in Erfahrung bringen wollen. Dies insbesondere auch deshalb, weil er im Zusammenhang damit einem zweijährigen H._______aufenthalt zugestimmt habe. Seine Vorbringen würen konstruiert und wenig plausibel wirken. Bereits im Zusammenhang mit der Frage, wie es zum Aufenthalt in der H._______ gekommen sei, habe er auf Verständigungsschwierigkeiten verwiesen. In Anbetracht der insgesamt vagen Angaben zum H._______aufenthalt läge die Vermutung nahe, dass seine Angaben zu den sprachlichen Schwierigkeiten als Schutzbehauptungen zu werten seien. Über die in der H._______ verübten Tätigkeiten habe er auch auf Nachfragen hin nicht ausführlicher zu berichten vermocht. Ferner seien seine Aussagen, wie er erfahren habe, dass der CID seine Familie aufgesucht habe, widersprüchlich ausgefallen. Vor dem Hintergrund, dass seit seiner Ausreise lediglich eine Kontaktaufnahme seitens der Behörden mit seiner Familie stattgefunden habe, scheint nicht nachvollziehbar, dass seine Frau deswegen an Leib und Leben bedroht gewesen sei und Sri Lanka aus diesem Grund verlassen habe. Im Zusammenhang mit den Anschlägen vom April 2019 lägen keine Hinweise für einen Bezug zwischen den verantwortlichen Personen und der H._______ vor. Insgesamt würden weder objektive noch subjektive Anhaltspunkte für die Glaubhaftigkeit seiner Vorbringen sprechen. Seinen Schilderungen hätten anlässlich zweier Anhörungen keine Realkennzeichen im Zusammenhang mit seinen Asylvorbringen entnommen worden können. Ferner habe der Beschwerdeführer keine asylrelevanten Verfolgungsmassnahmen durch die sri-lankischen Behörden vor seiner Ausreise geltend gemacht. Aufgrund der Aktenlage sei nicht ersichtlich, weshalb er bei einer Rückkehr nach Sri Lanka nunmehr in den Fokus der Behörden geraten und in asylrelevanter Weise verfolgt werden sollte. Es sei nicht davon auszugehen, dass er einen Bezug zu den Terroranschlägen vom April 2019 aufweisen oder dessen verdächtigt würde. Die bloss abstrakte Angst vor verschärften behördlichen Massnahmen, ohne dabei einen persönlichen Kontext zu den Anschlägen herzustellen, vermöge die Anforderungen an die Annahme einer begründeten Verfolgungsfurcht nicht zu erfüllen. Somit bestehe kein begründeter Anlass zur Annahme, dass er bei einer Rückkehr nach Sri Lanka mit beachtlicher Wahrscheinlichkeit und in absehbarer Zukunft asylrelevanten Verfolgungsmassnahmen ausgesetzt sein werde. Seine Vorbringen würden demnach den Anforderungen an die Glaubhaftigkeit gemäss Art. 7 AsylG und an die Flüchtlingseigenschaft gemäss Art. 3 AsylG nicht standhalten. Der Wegweisungsvollzug sei zulässig, da nicht davon auszugehen sei, dass dem Beschwerdeführer bei einer Rückkehr nach Sri Lanka mit beachtlicher Wahrscheinlichkeit eine Behandlung oder Strafe drohen würde, die mit Art. 3 EMRK nicht vereinbar sei. In Sri Lanka herrsche keine landesweite Situation allgemeiner Gewalt, weshalb nicht von einer generellen Unzumutbarkeit des Wegweisungsvollzugs gesprochen werden könne. Es würden zudem keine individuellen Gründe den Wegweisungsvollzug unzumutbar erscheinen lassen. Schliesslich sei der Vollzug technisch möglich und praktisch durchführbar.</w:t>
      </w:r>
    </w:p>
    <w:p>
      <w:r>
        <w:rPr>
          <w:b/>
        </w:rPr>
        <w:t>E. 5.2</w:t>
      </w:r>
    </w:p>
    <w:p>
      <w:r>
        <w:t>Auf Beschwerdeebene wiederholt der Beschwerdeführer seine bereits im vorinstanzlichen Verfahren geschilderten Vorbringen und konkretisiert, es sei in Sri Lanka nichts Ungewöhnliches, dass man im Vornherein nicht wüsste, welche Arbeit man verrichten würde, wichtig sei nur, dass man dafür bezahlt werde. Er habe nicht viel über die arabisch sprechenden Personen in der H._______ erzählen können, weil diese distanziert gewesen seien, unter sich gelebt hätten und er selber keinen direkten Kontakt zu ihnen gehabt habe, zumal er kein Arabisch spreche. Zu den Personen aus Sri Lanka habe er jedoch viele Angaben machen können. In der H._______ seien etwa einmal pro Woche Fahrzeuge vorbeigekommen, auch mit einer Gruppe arabischer Leute, welche höhere IS-Leute aus I._______ gewesen seien. Ein Freund von ihm - und nicht seine Frau - habe ihm per Telefon mitgeteilt, dass die Leute darüber reden würden, dass die Polizei F._______ festgenommen habe. Seine Frau habe ihren Pass bereits im Jahr 2018 für eine religiöse Reise nach Indien erneuern lassen. Aus Angst vor den Muslimen sei sie nach K._______ geflohen. Sie sei von den Muslimen gesucht worden, weil sie verdächtigt worden sei, die Kontaktdaten von F._______ an die sri-lankischen Behörden herausgegeben zu haben. Muslime würden sich zurzeit wöchentlich bei seiner Familie, welche noch immer in seinem Heimatdorf leben würde, nach ihm erkundigen. Seine Geschwister hätten versucht, bei der Polizei Anzeige zu erstatten, diese hätten die Anzeige jedoch nicht entgegennehmen wollen. Er vermute, dass sie bestochen worden seien, da in seinem Heimatdorf viele muslimische Geschäftsmänner mit der Polizei verbandelt seien. Vor einigen Wochen seien zudem zwei Mal unbekannte Leute zu seiner Wohnung, wo seine Schwiegermutter und Kinder leben würden, gekommen.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Zuerkennung der Flüchtlingseigenschaft ausserdem voraus, dass die betroffene Person in ihrem Heimatland keinen ausreichenden Schutz finden kann. Übergriffe durch Dritte - oder Befürchtungen, künftig solchen ausgesetzt zu sein - sind nur dann asylrelevant, wenn der Staat seiner Schutzpflicht nicht nachkommt oder nicht in der Lage ist, Schutz zu gewähren. Gemäss Rechtsprechung des Bundesverwaltungsgerichts gilt der sri-lankische Staat sowohl als schutzfähig als auch schutzwillig (vgl. dazu statt vieler zuletzt Urteile des Bundesverwaltungsgerichts E-6427/2017 vom 29. Juli 2019 E. 5.1.2 und E-557/2017 vom 17. Juli 2019 E. 6.2).</w:t>
      </w:r>
    </w:p>
    <w:p>
      <w:r>
        <w:rPr>
          <w:b/>
        </w:rPr>
        <w:t>E. 6.3</w:t>
      </w:r>
    </w:p>
    <w:p>
      <w:r>
        <w:t>Massgeblich für die Beurteilung der Flüchtlingseigenschaft nach Art. 3 AsylG ist nicht nur die Situation im Zeitpunkt der Ausreise aus dem Heimat- oder Herkunftsstaat, sondern diejenige im Zeitpunkt des Asylentscheides. So ist gegebenenfalls auch eine asylsuchende Person als Flüchtling anzuerkennen, die erst aufgrund von Ereignissen nach ihrer Ausreise im Fall einer Rückkehr in ihren Heimat- oder Herkunftsstaat in flüchtlingsrechtlich relevanter Weise verfolgt würde.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Bei subjektiven Nachfluchtgründen wird zwar die Flüchtlingseigenschaft im Sinne von Art. 3 AsylG durch eigenes Tun begründet; indessen führen sie nach Art. 54 AsylG zum Asylausschluss. Personen, welche subjektive Nachfluchtgründe nachweisen oder glaubhaft machen können, werden als Flüchtlinge vorläufig aufgenommen (vgl. BVGE 2009/28 E. 7.1).</w:t>
      </w:r>
    </w:p>
    <w:p>
      <w:r>
        <w:rPr>
          <w:b/>
        </w:rPr>
        <w:t>E. 6.4</w:t>
      </w:r>
    </w:p>
    <w:p>
      <w:r>
        <w:t>Begründet ist eine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Eine bloss entfernte Möglichkeit künftiger Verfolgung genügt nicht; es müssen hinreichende Anhaltspunkte für eine konkrete Bedrohung vorhanden sein, die bei jedem Menschen in vergleichbarer Lage Furcht vor Verfolgung und damit den Entschluss zur Flucht hervorrufen würden. Es müssen konkrete Indizien vorliegen, welche den Eintritt der erwarteten - und aus einem der vom Gesetz aufgezählten Motive erfolgenden - ernsthaften Nachteile als wahrscheinlich und dementsprechend die Furcht davor als realistisch und nachvollziehbar erscheinen lassen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2013/11 E. 5.1; 2010/57 E. 2, je mit weiteren Hinweisen).</w:t>
      </w:r>
    </w:p>
    <w:p>
      <w:r>
        <w:rPr>
          <w:b/>
        </w:rPr>
        <w:t>E. 7.1</w:t>
      </w:r>
    </w:p>
    <w:p>
      <w:r>
        <w:t>Der Beschwerdeführer macht geltend, er habe Sri Lanka verlassen, um in der H._______ eine Arbeit anzutreten. Er brachte nicht vor, schon zu jenem Zeitpunkt Verfolgung erlitten oder befürchtet zu haben. Damit liegen keine sogenannten Vorfluchtgründe vor. Jedoch gab er an, während seines Auslandaufenthalts Angst bekommen zu haben, anlässlich einer allfälligen Rückkehr ins Heimatland asylrelevanten Nachteilen ausgesetzt zu werden. Es ist somit zu prüfen, ob diese Befürchtungen begründet und im Sinne von Art. 3 AsylG asylrechtlich relevant sind.</w:t>
      </w:r>
    </w:p>
    <w:p>
      <w:r>
        <w:rPr>
          <w:b/>
        </w:rPr>
        <w:t>E. 7.2</w:t>
      </w:r>
    </w:p>
    <w:p>
      <w:r>
        <w:t>Der Beschwerdeführer vermag seine subjektiven Befürchtungen, im Heimatstaat im Fall einer Rückkehr von der Polizei zum Verschwinden gebracht zu werden und Probleme seitens muslimischer Drittpersonen zu erhalten, nicht substanziell zu konkretisieren. Aus objektiver Sicht vermögen diese keine begründete Furcht vor zukünftiger asylrelevanter Verfolgung zu begründen. Zu den vorgebrachten wöchentlichen Hausbesuchen bei seiner Familie durch Muslime, welche sich nach ihm erkundigen würden, und durch Unbekannte bei seiner Schwiegermutter und Kinder ist insbesondere festzuhalten, dass es diesen Vorbringen bereits an der asylrechtlich erforderlichen Intensität mangelt. Dass seine Ehefrau Sri Lanka aus Angst vor den Muslimen habe verlassen müssen, ist eine Parteibehauptung, die er nicht weiter ausführte. Da insbesondere seine Kinder noch immer in Sri Lanka bei seiner Schwiegermutter leben, erscheint dieser Ausreisegrund auch nicht nachvollziehbar. Dass die Polizei die Anzeige seiner Geschwister nicht habe annehmen wollen, weil sie bestochen worden sei, ist lediglich eine Vermutung und nicht ausreichend, um zu begründen, dass in seinem Fall die Behörden nicht in der Lage wären, bei Bedarf geeignete Massnahmen einzuleiten und ihm den notwendigen Schutz vor Verfolgung durch Drittpersonen zu gewähren.</w:t>
      </w:r>
    </w:p>
    <w:p>
      <w:r>
        <w:rPr>
          <w:b/>
        </w:rPr>
        <w:t>E. 7.3</w:t>
      </w:r>
    </w:p>
    <w:p>
      <w:r>
        <w:t>Aufgrund der Akten ist schliesslich auch nicht ersichtlich, dass der Beschwerdeführer ein persönliches Profil aufweist, welches die Aufmerksamkeit der sri-lankischen Sicherheitsbehörden auf sich ziehen könnte (vgl. Urteil E-1866/2015 vom 15. Juli 2016 E. 8), so dass er bei einer Rückkehr mit beachtlicher Wahrscheinlichkeit oder in absehbarer Zukunft asylrelevante Verfolgungsmassnahmen zu befürchten hätte. Auch mit der Papierbeschaffung auf dem sri-lankischen Generalkonsulat und einer allfälligen Befragung bei der Einreise am Flughafen in Colombo sind regelmässig keine asylrelevanten Verfolgungsmassnahmen verbunden (vgl. BVGE 2017/6 E. 4.3.3).</w:t>
      </w:r>
    </w:p>
    <w:p>
      <w:r>
        <w:rPr>
          <w:b/>
        </w:rPr>
        <w:t>E. 7.4</w:t>
      </w:r>
    </w:p>
    <w:p>
      <w:r>
        <w:t>Insgesamt ergeben sich aus den Akten demnach keine hinreichenden Anhaltspunkte dafür, dass der Beschwerdeführer im heutigen Zeitpunkt begründete Furcht hat, mit beachtlicher Wahrscheinlichkeit und in absehbarer Zukunft Verfolgungsmassnahmen im Sinne von Art. 3 AsylG zu erleiden.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Urteil BVGer E-1866/2015 vom 15. Juli 2016 E. 12.2). 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Weder die allgemeine Menschenrechtssituation in Sri Lanka noch individuelle Faktoren in Bezug auf die Situation des Beschwerdeführers lassen demnach den Wegweisungsvollzug zum heutigen Zeitpunkt als unzulässig erscheinen.</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Der bewaffnete Konflikt zwischen der sri-lankischen Regierung und den LTTE ist im Mai 2009 zu Ende gegangen, und es herrscht weder Krieg noch eine Situation allgemeiner Gewalt (vgl. BVGE 2011/24 E. 13.2.1). Gemäss Rechtsprechung des Bundesverwaltungsgerichts ist der Vollzug der Wegweisung in den Distrikt E_______ (Nordwestprovinz), wo der Beschwerdeführer bis zu seiner Ausreise gelebt hat, grundsätzlich zumutbar (vgl. BVGE 2011/24 E. 13.3). An dieser Einschätzung vermögen auch die Gewaltvorfälle in Sri Lanka vom 21. April 2019, der gleichentags von der sri-lankischen Regierung verhängte Ausnahmezustand, der am 28. August 2019 wieder aufgehoben wurde, sowie die mit den Wahlen im November 2019 zusammenhängenden gewalttätigen Ausschreitungen nichts zu ändern.</w:t>
      </w:r>
    </w:p>
    <w:p>
      <w:r>
        <w:rPr>
          <w:b/>
        </w:rPr>
        <w:t>E. 9.4.2</w:t>
      </w:r>
    </w:p>
    <w:p>
      <w:r>
        <w:t>Sodann sind auch keine individuellen Gründe ersichtlich, die gegen eine Wegweisung sprechen würden. Der Beschwerdeführer verfügt über ein verwandtschaftliches Beziehungsnetz in seiner Heimatregion. Gemäss eigenen Aussagen leben seine Mutter und Geschwister noch immer in seinem Heimatort. Seine Schwiegermutter und Kinder seien auch im selben Distrikt wohnhaft. Demnach kann der Beschwerdeführer bei seiner Rückkehr im Bedarfsfall auf die Unterstützung seiner Familie zählen. Ausserdem verfügt der Beschwerdeführer über Arbeitserfahrung in verschiedenen Branchen. Seine Frau arbeitet derzeit in einem Drittstaat. Vor diesem Hintergrund ist im Hinblick auf seine soziale und wirtschaftliche Reintegration in Sri Lanka mit keinen besonderen Schwierigkeiten zu rechnen. Nach dem Gesagten erweist sich der Vollzug der Wegweisung im Sinne der vorinstanzlichen Erwägungen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Mit dem vorliegenden Urteil ist der Antrag auf Verzicht der Erhebung eines Kostenvorschusses gegenstandslos geworden.</w:t>
      </w:r>
    </w:p>
    <w:p>
      <w:r>
        <w:rPr>
          <w:b/>
        </w:rPr>
        <w:t>E. 11.2</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das Gesuch abzulehnen ist. Daher ist auch dem Gesuch um Beiordnung einer amtlichen Rechtsvertretung nicht stattzugeben.</w:t>
      </w:r>
    </w:p>
    <w:p>
      <w:r>
        <w:rPr>
          <w:b/>
        </w:rPr>
        <w:t>E. 11.3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