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E-5627/2015 vom 16. November 2015</w:t>
      </w:r>
    </w:p>
    <w:p>
      <w:r>
        <w:t>Bundesverwaltungsgericht, 2015-11-16, FR</w:t>
      </w:r>
    </w:p>
    <w:p>
      <w:r>
        <w:rPr>
          <w:b/>
        </w:rPr>
        <w:t xml:space="preserve">Quelle: </w:t>
      </w:r>
      <w:r>
        <w:t>https://mcp.opencaselaw.ch/entscheid/bvger_E-5627_2015</w:t>
      </w:r>
    </w:p>
    <w:p>
      <w:r>
        <w:t>FR: TAF E-5627/2015 du 16 novembre 2015</w:t>
      </w:r>
    </w:p>
    <w:p>
      <w:r>
        <w:t>IT: TAF E-5627/2015 del 16 novembre 2015</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La recourante a qualité pour recourir (cf. art. 48 al. 1 PA). Interjeté dans la forme (cf. art. 52 al. 1 PA) et le délai (cf. art. 108 al. 2 LAsi) prescrits par la loi, le recours est recevable.</w:t>
      </w:r>
    </w:p>
    <w:p>
      <w:r>
        <w:rPr>
          <w:b/>
        </w:rPr>
        <w:t>E. 1.4</w:t>
      </w:r>
    </w:p>
    <w:p>
      <w:r>
        <w:t>Dans un recours contre une décision de non-entrée en matière fondée sur la LAsi, la recourante peut invoquer, en vertu de l'art. 106 al. 1 LAsi, la violation du droit fédéral, notamment l'abus ou l'excès dans l'exercice du pouvoir d'appréciation (let. a), et l'établissement inexact ou incomplet de l'état de fait pertinent (let. b). Elle ne peut pas invoquer l'inopportunité de la décision attaquée (cf. ATAF E-641/2014 du 13 mars 2015 consid. 5.4 [non publié dans ATAF 2015/9]).</w:t>
      </w:r>
    </w:p>
    <w:p>
      <w:r>
        <w:rPr>
          <w:b/>
        </w:rPr>
        <w:t>E. 2.1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règlement Dublin III (Développement de l'acquis de Dublin/Eurodac) [RO 2015 1841] entré en vigueur le 1er juillet 2015).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2.2</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w:t>
      </w:r>
    </w:p>
    <w:p>
      <w:r>
        <w:t>En l'occurrence, le SEM a retenu que l'Italie était l'Etat membre réputé responsable de l'examen de la demande d'asile de la recourante selon les critères fixés dans le RD III, tenu de la prendre en charge. Le Tribunal, à l'instar du SEM, ne peut que constater que, conformément à l'art. 22 par. 7 du règlement Dublin III, le silence de l'Unité Dublin italienne dans le délai réglementaire équivaut à l'acceptation de la requête du SEM fondée sur l'art. 13 par. 1 du règlement Dublin III (franchissement irrégulier d'une frontière extérieure à l'espace Dublin dans les douze mois ayant précédé le dépôt de la demande d'asile) et entraîne pour l'Italie l'obligation de prendre en charge la recourante.</w:t>
      </w:r>
    </w:p>
    <w:p>
      <w:r>
        <w:rPr>
          <w:b/>
        </w:rPr>
        <w:t>E. 4</w:t>
      </w:r>
    </w:p>
    <w:p>
      <w:r>
        <w:t>Il convient d'examiner le grief selon lequel le transfert emporte violation de l'art. 3 CEDH.</w:t>
      </w:r>
    </w:p>
    <w:p>
      <w:r>
        <w:rPr>
          <w:b/>
        </w:rPr>
        <w:t>E. 4.1</w:t>
      </w:r>
    </w:p>
    <w:p>
      <w:r>
        <w:t>L'Italie est liée à la Charte des droits fondamentaux de l'Union européenne (JO C 364/1 du 18.12.2000, ci-après : Charte UE), et est partie à la Convention du 28 juillet 1951 relative au statut des réfugiés (Conv. réfugiés, RS 0.142.30), à la CEDH, et à la Convention du 10 décembre 1984 contre la torture et autres peines ou traitements cruels, inhumains ou dégradants (Conv. torture, RS 0.105). Elle est également liée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4.2</w:t>
      </w:r>
    </w:p>
    <w:p>
      <w:r>
        <w:t>Il est notoire que les autorités italiennes ont de sérieux problèmes relatifs à leur capacité d'accueil de nouveaux requérants d'asile.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CourEDH, arrêt affaire Tarakhel c. Suisse du 4 novembre 2014, no 29217/12, par. 114). Dans son arrêt en l'affaire A.S.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w:t>
      </w:r>
    </w:p>
    <w:p>
      <w:r>
        <w:rPr>
          <w:b/>
        </w:rPr>
        <w:t>E. 4.3</w:t>
      </w:r>
    </w:p>
    <w:p>
      <w:r>
        <w:t>Dans son arrêt en l'Affaire A.S. c. Suisse précité, la CourEDH examinant la compatibilité avec l'art. 3 CEDH du transfert en Italie d'un requérant souffrant d'une maladie psychique, a retenu qu'il n'y avait pas d'indication qu'en cas de retour en Italie, le requérant n'aurait pas accès à un traitement approprié de sa maladie (par. 36) ; elle a indiqué que l'affaire ne se distinguait pas de celles qu'elle avait eu à juger précédemment concernant la compatibilité avec l'art. 3 CEDH du renvoi, dans leur pays d'origine, de requérants souffrant d'une maladie mentale (par. 31ss et par. 37) ; elle a estimé qu'elle ne se trouvait pas en présence de circonstances très exceptionnelles, comme celles dans l'affaire D. c. Royaume-Uni du 2 mai 1997 no 30240/96, dans laquelle le requérant se trouvait dans les dernières étapes (en fin de vie) d'une maladie en phase terminale - le sida - qui lui causait des souffrances physiques et morales extrêmes, était dépendant de soins palliatifs, et n'avait dans son pays d'origine aucune perspective d'accès à des soins médicaux ni de soutien familial ou social (par. 51 ss).</w:t>
      </w:r>
    </w:p>
    <w:p>
      <w:r>
        <w:rPr>
          <w:b/>
        </w:rPr>
        <w:t>E. 4.4</w:t>
      </w:r>
    </w:p>
    <w:p>
      <w:r>
        <w:t>En l'occurrence, dans son arrêt du 4 novembre 2014 dans l'affaire Tarakhel c. Suisse, la CourEDH n'a pas admis l'existence de défaillances systémiques des conditions d'accueil en Italie. Elle a alors statué en connaissance du rapport de l'OSAR invoqué, en vain, par la recourante à l'appui de son recours (voir not. par. 57 et 108). Cela étant, et contrairement à la motivation du recours, l'art. 3 par. 2 al. 2 RD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 UE.</w:t>
      </w:r>
    </w:p>
    <w:p>
      <w:r>
        <w:rPr>
          <w:b/>
        </w:rPr>
        <w:t>E. 4.5</w:t>
      </w:r>
    </w:p>
    <w:p>
      <w:r>
        <w:t>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Cette présomption peut toutefois être renversée par des indices sérieux que, dans le cas concret, les autorités de cet Etat ne respecteraient pas le droit international (cf. ATAF 2010/45 consid. 7.4 et 7.5).</w:t>
      </w:r>
    </w:p>
    <w:p>
      <w:r>
        <w:rPr>
          <w:b/>
        </w:rPr>
        <w:t>E. 4.6</w:t>
      </w:r>
    </w:p>
    <w:p>
      <w:r>
        <w:t>En l'occurrence, la recourante n'a pas renversé, par un faisceau d'indices sérieux, concrets, et convergents, la présomption selon laquelle elle aura accès en Italie à une procédure d'examen de sa demande d'asile - pour autant qu'elle en dépose une - conforme aux standards minimaux de l'Union européenne et contraignants en droit international public. Il n'existe pas de raisons sérieuses de croire qu'elle sera exposée à un risque réel d'être refoulée par les autorités italiennes vers son pays d'origine sans un examen sérieux du bien-fondé de sa demande d'asile. Il n'y a pas non plus d'indices concrets et sérieux que la recourante sera confrontée à son retour en Italie à un retard dans l'enregistrement de sa demande d'asile avec pour conséquence un accès tardif aux conditions d'accueil. Elle n'a à l'évidence jusqu'à présent pas été personnellement confrontée à des difficultés d'accès à la procédure d'asile en Italie où il n'était pas dans son intention de déposer sa demande ; il n'y a pas de motifs sérieux de croire qu'à son retour en Italie sur la base du RD III, elle courra un risque réel d'être confrontée à des difficultés insurmontables pour accéder dans un délai raisonnable à la procédure d'asile dans ce pays.</w:t>
      </w:r>
    </w:p>
    <w:p>
      <w:r>
        <w:rPr>
          <w:b/>
        </w:rPr>
        <w:t>E. 4.7</w:t>
      </w:r>
    </w:p>
    <w:p>
      <w:r>
        <w:t>S'agissant des conditions d'accueil en Italie, il y a lieu de relever ce qui suit :</w:t>
      </w:r>
    </w:p>
    <w:p>
      <w:r>
        <w:rPr>
          <w:b/>
        </w:rPr>
        <w:t>E. 4.7.1</w:t>
      </w:r>
    </w:p>
    <w:p>
      <w:r>
        <w:t>Dans son arrêt Tarakhel précité, la Cour EDH a jugé qu'il y aurait violation de l'art. 3 CEDH si les requérants devaient être renvoyés en Italie sans que les autorités suisses aient au préalable obtenu des autorités italiennes une garantie individuelle concernant, d'une part, une prise en charge adaptée à l'âge des enfants et, d'autre part, la préservation de l'unité familiale. Cette jurisprudence concerne donc le transfert d'enfants considérés comme extrêmement vulnérables accompagnés (ou non) de leurs parents (cf. ATAF 2015/4 consid. 4.3). Elle n'est pas applicable à la recourante qui est une adulte, sans personne à charge.</w:t>
      </w:r>
    </w:p>
    <w:p>
      <w:r>
        <w:rPr>
          <w:b/>
        </w:rPr>
        <w:t>E. 4.7.2</w:t>
      </w:r>
    </w:p>
    <w:p>
      <w:r>
        <w:t>Bien que la recourante souffre d'une hernie discale, elle ne se trouve pas dans un état critique et rien n'indique qu'en cas d'interruption du traitement, elle connaîtrait une dégradation importante de sa situation. Son médecin a d'ailleurs constaté, sur le plan clinique, que son bassin était équilibré, qu'elle présentait une sensibilité superficielle autant des membres inférieurs que supérieurs symétriques et conservés, avec des réflexes ostéotendineux vifs et symétriques et une force conservée à 5/5. Il s'est borné à prescrire une physiothérapie de renforcement musculaire vu les plaintes de la recourante relatives à des lombalgies persistantes et à la faiblesse globale de ses membres inférieurs. En outre, il n'y a pas d'indication qu'en cas de retour en Italie, celle-ci n'aurait pas accès à un traitement approprié.</w:t>
      </w:r>
    </w:p>
    <w:p>
      <w:r>
        <w:rPr>
          <w:b/>
        </w:rPr>
        <w:t>E. 4.7.3</w:t>
      </w:r>
    </w:p>
    <w:p>
      <w:r>
        <w:t>Enfin, la recourante n'a pas déposé de demande d'asile en Italie, où, à en croire ses déclarations, elle n'a passé que quatre jours avant d'entrer en Suisse. Elle n'a de toute évidence pas eu à pâtir jusqu'à présent de défaillances de la procédure d'asile ou des conditions d'accueil des requérants d'asile en Italie, et les autorités italiennes n'ont jusqu'à présent pas failli à leurs obligations internationales à son égard. Même si l'appréhension de la recourante est compréhensible, aucun élément ne permet d'admettre qu'en cas de retour en Italie, elle serait privée du soutien et des structures offertes par ce pays aux demandeurs d'asile ou qu'en cas de difficultés, les autorités italiennes ne réagiraient pas de manière appropriée. Il n'y a pas lieu d'admettre que le transfert de la recourante en Italie l'expose à un risque suffisamment réel et imminent de difficultés assez graves, du point de vue de ses conditions de vie matérielle et de sa santé, pour tomber sous le coup de l'art. 3 CEDH.</w:t>
      </w:r>
    </w:p>
    <w:p>
      <w:r>
        <w:rPr>
          <w:b/>
        </w:rPr>
        <w:t>E. 4.7.4</w:t>
      </w:r>
    </w:p>
    <w:p>
      <w:r>
        <w:t>Au vu de ce qui précède, il n'y a pas de circonstances très exceptionnelles, comme celles qui étaient réunies dans l'affaire D. c. Royaume-Uni précitée (cf. consid. 4.3). Le grief selon lequel le transfert emporte violation de l'art. 3 CEDH est infondé. C'est à bon droit que le SEM a estimé qu'il n'était pas tenu par les obligations de la Suisse relevant du droit international public de renoncer au transfert de la recourante vers l'Italie et d'examiner lui-même la demande d'asile.</w:t>
      </w:r>
    </w:p>
    <w:p>
      <w:r>
        <w:rPr>
          <w:b/>
        </w:rPr>
        <w:t>E. 4.7.5</w:t>
      </w:r>
    </w:p>
    <w:p>
      <w:r>
        <w:t>Les troubles de santé de la recourante, qui ne conduisent pas à l'application de la clause de souveraineté, peuvent encore être pris en compte dans le cadre de la mise en oeuvre du transfert. Les autorités suisses fixeront, en concertation avec les autorités italiennes, les modalités et la date du transfert de la recourante. Conformément à l'art. 31 RD III, il appartiendra au SEM de communiquer aux autorités italiennes les informations pertinentes aux fins de s'assurer que celles-ci sont en mesure d'apporter une assistance suffisante à la recourante, étant précisé que, le 22 juin 2015, celle-ci a donné son accord à la transmission d'informations médicales la concernant. A cette fin, il appartiendra à la recourante de collaborer.</w:t>
      </w:r>
    </w:p>
    <w:p>
      <w:r>
        <w:rPr>
          <w:b/>
        </w:rPr>
        <w:t>E. 4.7.6</w:t>
      </w:r>
    </w:p>
    <w:p>
      <w:r>
        <w:t>Il convient de mettre en évidence que la réglementation Dublin ne prévoit pas de coopération administrative entre Etats au-delà de ce qui a trait aux modalités de la remise du requérant à l'Etat membre responsable et qu'est seule prévue, pour permettre à l'Etat membre requérant de s'assurer que les autorités de l'Etat membre responsable seront en mesure d'apporter une assistance suffisante à cette personne, une communication par le premier Etat au second des données à caractère personnel de celle-ci (voir art. 31 et 32 du règlement Dublin III du 26 juin 2013, J.O. du 29.6.2013 L 180/31), selon des modalités pratiques prédéfinies pour les données concernant la santé (voir art. 15 bis du règlement (CE) no 1560/2003 portant modalités d'application du règlement (CE) no 343/2003 du Conseil établissant les critères et mécanismes de détermination de l'Etat membre responsable de l'examen d'une demande d'asile présentée dans l'un des Etats membres par un ressortissant d'un pays tiers [selon modification par le règlement d'exécution (UE) no 118/2014 de la Commission du 30 janvier 2014 modifiant ce règlement (CE) no 1560/2003, JO L 39/1 du 8.2.2014]).</w:t>
      </w:r>
    </w:p>
    <w:p>
      <w:r>
        <w:rPr>
          <w:b/>
        </w:rPr>
        <w:t>E. 5.1</w:t>
      </w:r>
    </w:p>
    <w:p>
      <w:r>
        <w:t>La recourante reproche au SEM de n'avoir pas fait application de la clause de souveraineté en relation avec l'existence de raisons humanitaires au sens de l'art. 29a al. 3 OA 1.</w:t>
      </w:r>
    </w:p>
    <w:p>
      <w:r>
        <w:rPr>
          <w:b/>
        </w:rPr>
        <w:t>E. 5.2</w:t>
      </w:r>
    </w:p>
    <w:p>
      <w:r>
        <w:t>Comme la recourante l'a relevé dans sa réplique, des mesures supplémentaires ont été, voire seront prises, au niveau de l'Union européenne, pour venir en aide à l'Italie et à la Grèce en première ligne face à la récente situation de crise en Méditerranée et au caractère exceptionnel des flux migratoires dans cette région, dans le cadre de la politique de migration et d'asile. Le Conseil européen a notamment décidé, par solidarité avec la Grèce et l'Italie, la relocalisation temporaire et exceptionnelle, depuis ces Etats vers d'autres Etats membres, de 40'000 personnes, puis encore de 120'000 personnes ayant manifestement besoin d'une protection internationale. La Suisse n'y est toutefois pas liée (cf. en particulier l'art. 11 de la décision (UE) 2015/1601 du Conseil du 22 septembre 2015 instituant des mesures provisoires en matière de protection internationale au profit de l'Italie et de la Grèce [JO L 248/80 du 24.9.2015] notamment préambule consid. 11, 12, 15, 16). Dans ces conditions, l'argument de la recourante selon lequel son transfert vers l'Italie relèverait du paradoxe est, en droit, dénué de fondement. Bien qu'il ait salué les efforts entrepris par l'Union européenne visant par un mécanisme d'urgence à répartir par équité entre les Etats un certain nombre de requérants d'asile, le Conseil fédéral a lui-même estimé que les transferts Dublin vers l'Italie demeuraient raisonnablement exigibles (réponse du CF du 01.07.2015 à la motion 15.3459 du 06.05.2015 du Groupe des Verts intitulée "Gel des renvois vers l'Italie jusqu'à l'introduction d'un système de répartition des réfugiés entre les Etats Dublin").</w:t>
      </w:r>
    </w:p>
    <w:p>
      <w:r>
        <w:rPr>
          <w:b/>
        </w:rPr>
        <w:t>E. 5.3</w:t>
      </w:r>
    </w:p>
    <w:p>
      <w:r>
        <w:t>Cela étant, en l'occurrence, le SEM n'a commis ni excès ni abus de son large pouvoir d'appréciation en refusant d'admettre l'existence de raisons humanitaires au sens de l'art. 17 par. 1 RD III en combinaison avec l'art. 29a al. 3 OA 1 (cf. ATAF 2015/9 consid. 8), nonobstant la préférence marquée de la recourante de voir sa demande d'asile examinée en Suisse, où elle espérait de meilleures conditions d'accueil. C'est le lieu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6.1</w:t>
      </w:r>
    </w:p>
    <w:p>
      <w:r>
        <w:t>Au vu de ce qui précède, le SEM a établi de manière complète et exacte l'état de fait pertinent. En outre, c'est à bon droit qu'il a considéré que l'Italie était l'Etat membre désigné responsable de l'examen de la demande de protection internationale introduite par la recourante en Suisse, et tenu de la prendre en charge, et qu'il n'y avait pas lieu de faire application de la clause de souveraineté ancrée à l'art. 17 par. 1 RD III, que ce soit pour des raisons tirées du respect, par la Suisse, de ses obligations internationales ou pour des raisons humanitaires. Partant, c'est à bon droit qu'il n'est pas entré en matière sur la demande d'asile, en application de l'art. 31a al. 1 let. b LAsi, et qu'il a prononcé le renvoi (transfert) de la recourante de Suisse vers l'Italie et l'exécution de cette mesure, en application de l'art. 44 1ère phrase LAsi, étant précisé qu'aucune exception à la règle générale du renvoi n'est réalisée (cf. art. 32 OA 1).</w:t>
      </w:r>
    </w:p>
    <w:p>
      <w:r>
        <w:rPr>
          <w:b/>
        </w:rPr>
        <w:t>E. 6.2</w:t>
      </w:r>
    </w:p>
    <w:p>
      <w:r>
        <w:t>Pour le reste, l'application de l'art. 83 LEtr, auquel renvoie l'art. 44 LAsi, et, par conséquent, le prononcé d'une admission provisoire, n'est pas compatible avec le prononcé d'une décision de non-entrée en matière sur une demande d'asile fondée sur la responsabilité pour l'examiner d'un autre Etat membre désigné par le règlement Dublin III, étant donné que cette responsabilité est indissociablement liée à la mise en oeuvre du transfert vers cet Etat. Autrement dit, une décision de non-entrée en matière fondée sur l'art. 31a al. 1 let. b LAsi ne peut jamais être assortie d'une décision d'admission provisoire fondée sur l'art. 83 LEtr. En conséquence, il n'y a pas lieu d'examiner si l'une ou l'autre des conditions alternatives mises au prononcé d'une admission provisoire prévues à l'art. 83 LEtr (que sont l'illicéité, l'inexigibilité, et l'impossibilité de l'exécution du renvoi) est remplie (cf. ATAF E-4620/2014 du 1er juillet 2015 consid. 5.2 [prévu à la publication] ; arrêt E-641/2014 du 13 mars 2015 consid. 9.1 [non publié dans ATAF 2015/9] ; ATAF 2010/45 consid. 10).</w:t>
      </w:r>
    </w:p>
    <w:p>
      <w:r>
        <w:rPr>
          <w:b/>
        </w:rPr>
        <w:t>E. 6.3</w:t>
      </w:r>
    </w:p>
    <w:p>
      <w:r>
        <w:t>Au vu de ce qui précède, le recours doit être rejeté et la décision attaquée confirmée.</w:t>
      </w:r>
    </w:p>
    <w:p>
      <w:r>
        <w:rPr>
          <w:b/>
        </w:rPr>
        <w:t>E. 7.1</w:t>
      </w:r>
    </w:p>
    <w:p>
      <w:r>
        <w:t>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w:t>
      </w:r>
    </w:p>
    <w:p>
      <w:r>
        <w:rPr>
          <w:b/>
        </w:rPr>
        <w:t>E. 7.2</w:t>
      </w:r>
    </w:p>
    <w:p>
      <w:r>
        <w:t>La recourante ayant succombé dans toutes ses conclusions, elle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