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E-5621/2024 vom 29. Oktober 2025</w:t>
      </w:r>
    </w:p>
    <w:p>
      <w:r>
        <w:t>Bundesverwaltungsgericht, 2025-10-29, FR</w:t>
      </w:r>
    </w:p>
    <w:p>
      <w:r>
        <w:rPr>
          <w:b/>
        </w:rPr>
        <w:t xml:space="preserve">Quelle: </w:t>
      </w:r>
      <w:r>
        <w:t>https://mcp.opencaselaw.ch/entscheid/bvger_E-5621_2024</w:t>
      </w:r>
    </w:p>
    <w:p>
      <w:r>
        <w:t>FR: TAF E-5621/2024 du 29 octobre 2025</w:t>
      </w:r>
    </w:p>
    <w:p>
      <w:r>
        <w:t>IT: TAF E-5621/2024 del 29 ottobre 2025</w:t>
      </w:r>
    </w:p>
    <w:p>
      <w:pPr>
        <w:pStyle w:val="Heading2"/>
      </w:pPr>
      <w:r>
        <w:t>Regeste</w:t>
      </w:r>
    </w:p>
    <w:p>
      <w:r>
        <w:t>Asile et renvoi</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ainsi que 52 al. 1 PA et (…)).</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E-5621/2024 Page 6</w:t>
      </w:r>
    </w:p>
    <w:p>
      <w:r>
        <w:rPr>
          <w:b/>
        </w:rPr>
        <w:t>E. 3.1</w:t>
      </w:r>
    </w:p>
    <w:p>
      <w:r>
        <w:t>En l'occurrence, l’intéressée n’a pas été en mesure de faire apparaître la pertinence de ses motifs.</w:t>
      </w:r>
    </w:p>
    <w:p>
      <w:r>
        <w:rPr>
          <w:b/>
        </w:rPr>
        <w:t>E. 3.2</w:t>
      </w:r>
    </w:p>
    <w:p>
      <w:r>
        <w:t>En effet, il ressort des documents judiciaires produits qu’elle-même, sa sœur aînée et son frère ont été agressés, en août 2021, par trois personnes d’une même famille que la recourante dit appartenir au Parti de la justice et du développement (Adalet ve Kalkinma Partisi [AKP]), soit le parti gouvernemental. Toutefois, aucun élément ne permet de retenir que son origine ethnique soit à l’origine de cette agression ; les responsables ont d’ailleurs été inculpés et renvoyés en justice pour leurs actes. Le procès-verbal d’audience du tribunal correctionnel de G._______, que l’intéressée a joint à son recours, ne comprend aucun élément pouvant mener à une autre conclusion. De plus, le fait que l’intéressée, sa mère et son frère L._______ (désignés comme victimes [magdurlar] dans le procès-verbal d’audience) aient été appelés à témoigner et que sa sœur aînée, toujours en Turquie, soit citée à comparaître – le procès-verbal ne faisant d’ailleurs pas mention d’un mandat d’amener, mais d’un ordre de comparution pour n’avoir pas déféré à une convocation – montre que le tribunal a cherché à clarifier le comportement des participants à la rixe, plusieurs de ceux-ci pouvant être à la fois auteurs et victimes. Enfin, les faits que les agresseurs aient été laissés en liberté et que le jugement n’ait pas encore été rendu n’est pas en soi l’indice d’une prévention des autorités judiciaires, mais résulte de l’appréciation de celles-ci et des délais inhérents à la procédure pénale (dans le même sens, cf. arrêt E-5624/2024 consid. 3.3). Rien n’indique dès lors que la recourante ait été privée de la protection et des garanties procédurales conférées par la loi pénale ou risque de l’être à l’avenir, ceci pour des motifs pertinents en matière d’asile. Il ressort en outre de son récit qu’elle n’aurait quitté la Turquie avec sa famille qu’un an et demi après les événements, sans rencontrer de difficultés avec les autorités entretemps.</w:t>
      </w:r>
    </w:p>
    <w:p>
      <w:r>
        <w:rPr>
          <w:b/>
        </w:rPr>
        <w:t>E. 3.3</w:t>
      </w:r>
    </w:p>
    <w:p>
      <w:r>
        <w:t>Par ailleurs, les considérations du recours relatives à la situation des femmes en Turquie (cf. acte de recours, p. 3 à 5) sont d’ordre général et sans pertinence en l’espèce, ce d’autant plus que l’intéressée n’a jamais allégué que sa condition de femme ait aggravé sa situation d’une</w:t>
      </w:r>
    </w:p>
    <w:p>
      <w:r>
        <w:t>E-5621/2024 Page 7 quelconque façon ; il en va de même des références indiquées, qui se rapportent à une situation générale et ne la concernent pas personnellement.</w:t>
      </w:r>
    </w:p>
    <w:p>
      <w:r>
        <w:rPr>
          <w:b/>
        </w:rPr>
        <w:t>E. 3.4</w:t>
      </w:r>
    </w:p>
    <w:p>
      <w:r>
        <w:t>Enfin, si la population kurde se trouve certes exposée à diverses discriminations du fait de l’Etat ou de la population de souche turque, ces problèmes n'atteignent cependant pas, en général, l'intensité requise par l'art. 3 LAsi – comme c’est le cas ici –, le Tribunal n'ayant du reste pas retenu l’existence d’une persécution collective contre les Kurdes en Turquie (cf. arrêt du Tribunal E-3888/2023 du 16 août 2023 consid. 4.1.4 et réf. cit.). L’intéressée n’a du reste pas fait mention d’un cas précis où son origine kurde lui aurait porté préjudice. Il en va de même de son origine arménienne ou de son appartenance religieuse (cf. acte de recours p. 5) ; elle n’a d’ailleurs jamais mentionné celle-ci.</w:t>
      </w:r>
    </w:p>
    <w:p>
      <w:r>
        <w:rPr>
          <w:b/>
        </w:rPr>
        <w:t>E. 3.5</w:t>
      </w:r>
    </w:p>
    <w:p>
      <w:r>
        <w:t>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le père, la mère et l’intéressé ainsi que son frère et sa sœur mineurs sont rejetés par arrêts du même jour (cf. arrêts E-4163/2021 et E-5624/2024),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t>E-5621/2024 Page 8</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w:t>
      </w:r>
    </w:p>
    <w:p>
      <w:r>
        <w:rPr>
          <w:b/>
        </w:rPr>
        <w:t>E. 6.2</w:t>
      </w:r>
    </w:p>
    <w:p>
      <w:r>
        <w:t>L'exécution du renvoi ne contrevient pas au principe de non- refoulement de l'art. 5 LAsi. Comme exposé précédemment, la recourante n'a pas rendu vraisemblable qu'en cas de retour dans son pays d'origine, elle serait exposée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t>E-5621/2024 Page 9</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pour les raisons examinées, le Tribunal constate que l’intéressée n’a pas établi la haute probabilité d’un risque de traitements contraires aux engagements internationaux souscrits par la Suisse.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t>E-5621/2024 Page 10 7.2 Malgré la résurgence, depuis le mois de juillet 2015, du conflit turco- 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 7.3 En outre, il ne ressort du dossier aucun élément dont on pourrait inférer que l'exécution du renvoi impliquerait une mise en danger concrète de la recourante. En effet, elle a toujours résidé dans la province de G._______, qui n’est affectée par aucun trouble ; de plus, elle a terminé sa scolarité, a entamé une formation en (…) (cf. procès-verbal [p-v] de l’audition du 26 juin 2023, questions 10 à 16) et n’a pas de problèmes de santé notables. Enfin, l’intéressée se trouve appelée à regagner la Turquie avec ses parents, son frère et sa sœur cadette, dont les recours sont rejetés par arrêts du même jour (cf. E-4163/2021 et E-5624/2024) ; contrairement à ce qu’elle fait valoir (cf. acte de recours, p. 7 et 8), elle ne se trouvera ainsi pas livré à elle-même après son retour. Dès lors, sa référence à l’arrêt E-2206/2018 du 30 juillet 2018 (cf. acte de recours, p. 7) n’est pas pertinente ; en effet, ce dernier concernait une jeune femme majeure depuis peu, dont la famille s’était vu accorder une admission provisoire en Suisse et qui se trouvait exposée au risque de tomber dans le dénuement en cas de retour en Turquie (cf. consid. 8.4.3 dudit arrêt). 7.4 Pour ces motifs, l'exécution du renvoi doit être considérée comme raisonnablement exigible. 8. Enfin, la recourante est en mesure d'entreprendre toute démarche nécessaire auprès de la représentation de son pays d'origine en vue de l'obtention de documents de voyage lui permettant de quitter la Suisse. L'exécution du renvoi ne se heurte ainsi pas à des obstacles</w:t>
      </w:r>
    </w:p>
    <w:p>
      <w:r>
        <w:t>E-5621/2024 Page 11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notamment arrêts du Tribunal E-1673/2021 du 6 août 2025 consid. 8.2 et réf. cit. ; E-4308/2022 du 11 juin 2025 consid. 7.2 et réf. cit. ; E-1383/2021 du 16 avril 2021 consid. 7.3 ; arrêt de référence du Tribunal E-1948/2018 du 12 juin 2018 consid. 7.3.1 et 7.3.2).</w:t>
      </w:r>
    </w:p>
    <w:p>
      <w:r>
        <w:rPr>
          <w:b/>
        </w:rPr>
        <w:t>E. 7.3</w:t>
      </w:r>
    </w:p>
    <w:p>
      <w:r>
        <w:t>En outre, il ne ressort du dossier aucun élément dont on pourrait inférer que l'exécution du renvoi impliquerait une mise en danger concrète de la recourante. En effet, elle a toujours résidé dans la province de G._______, qui n'est affectée par aucun trouble ; de plus, elle a terminé sa scolarité, a entamé une formation en (...) (cf. procès-verbal [p-v] de l'audition du 26 juin 2023, questions 10 à 16) et n'a pas de problèmes de santé notables. Enfin, l'intéressée se trouve appelée à regagner la Turquie avec ses parents, son frère et sa soeur cadette, dont les recours sont rejetés par arrêts du même jour (cf. E-4163/2021 et E-5624/2024) ; contrairement à ce qu'elle fait valoir (cf. acte de recours, p. 7 et 8), elle ne se trouvera ainsi pas livré à elle-même après son retour. Dès lors, sa référence à l'arrêt E-2206/2018 du 30 juillet 2018 (cf. acte de recours, p. 7) n'est pas pertinente ; en effet, ce dernier concernait une jeune femme majeure depuis peu, dont la famille s'était vu accorder une admission provisoire en Suisse et qui se trouvait exposée au risque de tomber dans le dénuement en cas de retour en Turquie (cf. consid. 8.4.3 dudit arrêt).</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en tant qu'il concerne le renvoi et l'exécution de cette mesure.</w:t>
      </w:r>
    </w:p>
    <w:p>
      <w:r>
        <w:rPr>
          <w:b/>
        </w:rPr>
        <w:t>E. 10</w:t>
      </w:r>
    </w:p>
    <w:p>
      <w:r>
        <w:t>décembre 1984 contre la torture et autres peines ou traitements cruels, inhumains ou dégradants (Conv. torture, RS 0.105).</w:t>
      </w:r>
    </w:p>
    <w:p>
      <w:r>
        <w:rPr>
          <w:b/>
        </w:rPr>
        <w:t>E. 10.1</w:t>
      </w:r>
    </w:p>
    <w:p>
      <w:r>
        <w:t>L’assistance judiciaire totale ayant été accordée, il n'y a pas lieu de percevoir de frais (art. 65 al. 1 PA).</w:t>
      </w:r>
    </w:p>
    <w:p>
      <w:r>
        <w:rPr>
          <w:b/>
        </w:rPr>
        <w:t>E. 10.2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10.3</w:t>
      </w:r>
    </w:p>
    <w:p>
      <w:r>
        <w:t>Dans le cas d’espèce, le Tribunal estime le temps de travail nécessité par la procédure de recours (rédaction d’un acte de recours de dix pages et d’une réplique de deux pages) à cinq heures. L’indemnité est ainsi arrêtée à 750 francs, au tarif horaire de 150 francs.</w:t>
      </w:r>
    </w:p>
    <w:p>
      <w:r>
        <w:t>(dispositif : page suivante)</w:t>
      </w:r>
    </w:p>
    <w:p>
      <w:r>
        <w:t>E-5621/2024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