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E-5620/2006 vom 8. Februar 2010</w:t>
      </w:r>
    </w:p>
    <w:p>
      <w:r>
        <w:t>Bundesverwaltungsgericht, 2010-02-08, DE</w:t>
      </w:r>
    </w:p>
    <w:p>
      <w:r>
        <w:rPr>
          <w:b/>
        </w:rPr>
        <w:t xml:space="preserve">Quelle: </w:t>
      </w:r>
      <w:r>
        <w:t>https://mcp.opencaselaw.ch/entscheid/bvger_E-5620_2006</w:t>
      </w:r>
    </w:p>
    <w:p>
      <w:r>
        <w:t>FR: TAF E-5620/2006 du 8 février 2010</w:t>
      </w:r>
    </w:p>
    <w:p>
      <w:r>
        <w:t>IT: TAF E-5620/2006 del 8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macht die Vorinstanz im Wesentlichen geltend, die Vorbringen des Beschwerdeführers genügten den Anforderungen an die Glaubhaftmachung gemäss Art. 7 AsylG nicht, zumal sie widersprüchlich und nicht hinreichend begründet seien. So habe er zur Anzahl der angeblich erfolgten Festnahmen unterschiedliche Angaben gemacht. Zudem erstaune, dass der Beschwerdeführer geltend mache, er sei nur aus militärischen Gründen ausgereist, zumal er vorgebracht habe, mehrere Male misshandelt worden zu sein. Die Asylgewährung setze voraus, dass eine asylsuchende Person staatlichen Verfolgungsmassnahmen aus einem der in Art. 3 Abs. 1 AsylG genannten Gründen ausgesetzt sei oder solche zu befürchten habe. Der Beschwerdeführer bringe vor, er sei von den türkischen Behörden zum Militärdienst aufgeboten worden, habe dem Aufgebot aber keine Folge geleistet, weil er befürchte, im Osten der Türkei als Kurde gegen die Kurden kämpfen zu müssen. Er werde nun vom türkischen Militär gesucht, würde im Falle einer Rückkehr in die Türkei inhaftiert werden und müsste den Militärdienst zwangsweise absolvieren. Die Dienstpflicht an und für sich sei asylrechtlich nicht erheblich, wenn die Streitkräfte zur Bekämpfung eines innerstaatlichen Notstands eingesetzt würden. Die Wehrpflicht diene dazu, den Staat gegen Bedrohungen zu schützen, wobei das Militär zur Abwehr sowohl äusserer wie innerer Angriffe beigezogen werden dürfe. Eine Stationierung des Beschwerdeführers im Osten der Türkei würde im Rahmen einer Verschiebung seiner Truppeneinheit in das Operationsgebiet erfolgen. Ein Zusammenhang zwischen Stationierungsort und Ethnie des Beschwerdeführers lasse sich nicht herstellen, zumal die Zuordnung zu einer Truppeneinheit nach dem Zufallsprinzip vorgenommen werde. Im Übrigen werde gemäss den Erkenntnissen des BFM die aktive Bekämpfung der kurdischen Guerillaeinheiten in aller Regel durch Spezialeinheiten von Armee und Gendarmerie vorgenommen. Ein Einsatz des Beschwerdeführers im Osten der Türkei wie auch ein militärstrafrechtliches Vorgehen gegen ein Dienstversäumnis stelle somit keine asylrechtlich relevante Massnahme im Sinn des Asylgesetzes dar. Demzufolge erfülle der Beschwerdeführer die Flüchtlingseigenschaft nicht, so dass sein Asylgesuch abzulehnen sei. Daran würden auch die vom Beschwerdeführer eingereichten militärischen Aufgebote nichts ändern.</w:t>
      </w:r>
    </w:p>
    <w:p>
      <w:r>
        <w:rPr>
          <w:b/>
        </w:rPr>
        <w:t>E. 4.2</w:t>
      </w:r>
    </w:p>
    <w:p>
      <w:r>
        <w:t>Dem hält der Beschwerdeführer in seiner Beschwerde im Wesentlichen entgegen, er habe immer geltend gemacht, viermal festgenommen und geschlagen worden zu sein. Er sei vom Militär aufgrund seiner kurdischen Ethnie mitgenommen worden. Die erlittenen Verfolgungsmassnahmen seien Nachteile im Sinn von Art. 3 AsylG. Bei einer Rückkehr müsste er erneut damit rechnen auf den Posten mitgenommen und geschlagen zu werden. Zudem habe er den Militärdienst verweigert. Das BFM halte in der angefochtenen Verfügung fest, dass Dienstpflicht an und für sich nicht asylrechtlich relevant sei, wenn die Streitkräfte zur Bekämpfung eines innerstaatlichen Notstands eingesetzt würden. Asylrechtliche Relevanz werde indessen dann angenommen, wenn Soldaten gezwungen würden, entweder im Interesse einer fremden Macht gegen ihre eigenen Landsleute zu kämpfen, oder verpflichtet würden, gegen Angehörige einer bestimmten ethnischen oder religiösen Minderheit vorzugehen und so in einen schweren Gewissenskonflikt gerieten. Schliesslich würden Personen, die sich dem Militärdienst entziehen würden, dann wegen der drohenden Bestrafung als politisch verfolgt anerkannt, wenn der Dienst selbst dazu diene, sie als Angehörige einer bestimmten sozialen, religiösen oder ethnischen Gruppe zu disziplinieren oder gar politisch umzuerziehen. Im Militärdienst müsste er als Kurde gegen Kurden kämpfen, er sei indessen für den Frieden und lehne dies ab. Dass, wie vom BFM geltend gemacht, nur Spezialeinheiten für den Kampf gegen die PKK eingesetzt würden, treffe nicht zu. Ausserdem würden die Kurden während des Militärdiensts oft sehr schlecht behandelt und seien der Willkür ihrer Vorgesetzten ausgesetzt. Gerade als vermeintlicher PKK-Sympathisant sei er besonders gefährdet, Repressalien ausgesetzt zu werden. Ausserdem sei bei Wehrdienstverweigerern, die sich offen zu ihrer Verweigerung aus Gewissensgründen bekennen würden und jede Zusammenarbeit mit dem Militär ablehnten, das Risiko besonders gross, Opfer von Folter zu werden. Aus diesen Gründen sei der Beschwerdeführer besonders gefährdet, während des Militärdiensts Opfer von Folter zu werden.</w:t>
      </w:r>
    </w:p>
    <w:p>
      <w:r>
        <w:rPr>
          <w:b/>
        </w:rPr>
        <w:t>E. 5.1</w:t>
      </w:r>
    </w:p>
    <w:p>
      <w:r>
        <w:t>Was die vom Beschwerdeführer geltend gemachten drei bis vier Inhaftierungen und die in diesem Zusammenhang erfolgten Misshandlungen betrifft, folgt das Bundesverwaltungsgericht der Einschätzung der Vorinstanz, welche diese Vorbringen als nicht glaubhaft qualifiziert hat. Zwar ist es durchaus denkbar, dass der Beschwerdeführer, der sich als Hirte in einem Gebiet aufgehalten hat, in welchem sich Kämpfer der PKK versteckt halten, mehrere Male auf den Gendarmerieposten mitgenommen, dort befragt und anschliessend wieder freigelassen worden ist. Insbesondere sind aber die Ausführungen zu den in diesem Zusammenhang angeblich erlittenen Misshandlungen und Folterungen vage und detailarm ausgefallen, enthalten kaum Realkennzeichen und vermögen somit nicht den Eindruck von tatsächlich Erlebtem zu erwecken. Auch die zweifelhaften Ausführungen in der Beschwerde, wonach er die erlittenen Schläge für sein Asylgesuch für nebensächlich gehalten und deshalb die Fragen dazu nicht ausführlich beantwortet habe, sind offensichtlich nicht geeignet, zu einer anderen Einschätzung zu führen. Diese Vorbringen vermögen nach dem Gesagten den Anforderungen an die Glaubhaftmachung gemäss Art. 7 AsylG nicht standzuhalten.</w:t>
      </w:r>
    </w:p>
    <w:p>
      <w:r>
        <w:rPr>
          <w:b/>
        </w:rPr>
        <w:t>E. 5.2</w:t>
      </w:r>
    </w:p>
    <w:p>
      <w:r>
        <w:t>Sodann begründet der Beschwerdeführer sein Asylgesuch im Wesentlichen damit, er habe den Militärdienst verweigert, und im Falle einer Rückkehr sei sein Leben deshalb bedroht. Zur Unterstützung seiner Vorbringen reichte er zwei militärische Aufgebote zu den Akten.</w:t>
      </w:r>
    </w:p>
    <w:p>
      <w:r>
        <w:rPr>
          <w:b/>
        </w:rPr>
        <w:t>E. 5.2.1</w:t>
      </w:r>
    </w:p>
    <w:p>
      <w:r>
        <w:t>Diesbezüglich ist vorab festzuhalten, dass gemäss Praxis der ARK, welche vom Bundesverwaltungsgericht übernommen wird, sowohl der obligatorische Militärdienst als auch allfällige Sanktionen zu dessen Durchsetzung als flüchtlingsrechtlich irrelevant gelten, solange nicht besondere Umstände erkennen lassen, dass der Verpflichtung zum Militärdienst eine asylrechtlich relevante Verfolgungsabsicht des Heimatstaats zugrunde liegt. Eine solche Intention kann sich namentlich darin zeigen, dass bereits die Einberufung zum Militärdienst in diskriminierender und an ein flüchtlingsrechtlich relevantes Merkmal anknüpfender Weise erfolgt. Als flüchtlingsrechtlich relevant erweist sich sodann, wenn Sanktionen wegen Verletzung der Wehrpflicht im Sinn eines Malus - anknüpfend an das Merkmal der Rasse, Religion, Nationalität, Zugehörigkeit zu einer bestimmten sozialen Gruppe oder der politischen Anschauungen - strenger ausfallen als bei Dienstverweigerern ohne einen derartigen spezifischen Malus (relativer Malus), beziehungsweise wenn Sanktionen im absoluten Sinn unverhältnismässig schwer sind, vom Strafzweck und von der Strafhöhe her nicht mehr rechtsstaatlich legitimen Zwecken dienen und als dem zu ahndenden "kriminellen Unrecht" in keiner Weise entsprechend eingestuft werden müssen (absoluter Malus). Ebenfalls illegitim und daher flüchtlingsrechtlich relevant ist eine Einberufung zum Wehrdienst, wenn sie darauf abzielt, einem Wehrpflichtigen aus einem der in Art. 3 AsylG genannten Gründen erhebliche Nachteile zuzufügen oder diesen in völkerrechtlich verpönte Handlungen zu verstricken. Schliesslich sind Sanktionen für die Verweigerung des Dienstes nur dann legitim, wenn die Bürger zu diesem Dienst gesetzlich verpflichtet sind (vgl. zum Ganzen Entscheidungen und Mitteilungen der Schweizerischen Asylrekurskommission [EMARK] 2002 Nr. 19 E. 7a S. 159, EMARK 2004 Nr. 2 E. 6b.aa S. 16 f., EMARK 2006 Nr. 3 E. 4.2 S. 31 f., jeweils mit weiteren Hinweisen).</w:t>
      </w:r>
    </w:p>
    <w:p>
      <w:r>
        <w:rPr>
          <w:b/>
        </w:rPr>
        <w:t>E. 5.2.2</w:t>
      </w:r>
    </w:p>
    <w:p>
      <w:r>
        <w:t>Das Risiko, als Kurde während des Militärdienstes Übergriffen auf die psychische Integrität ausgesetzt zu sein, ist erfahrungsgemäss höher, wenn der Betroffene politisch aktive Familienangehörige hat, selbst politisch aktiv war oder sich in irgendeiner Form für die kurdische Sache eingesetzt hat. Im konkreten Fall kommt der Beschwerdeführer zwar aus einem Gebiet, das in den 90er-Jahren Schauplatz massiver Kampfhandlungen zwischen der türkischen Armee und der PKK war. Indessen stammt er weder aus einer politisch aktiven Familie noch ist ihm selber ein besonderes politisches Profil zuzuschreiben. Vielmehr war der Beschwerdeführer gemäss eigenen Angaben nie politisch aktiv (vgl. Akten BFM Protokoll A1/11 S. 7). Somit sind vorliegend bei objektiver Betrachtung keine stichhaltigen Anhaltspunkte für die Annahme zu erkennen, der Durchsetzung der Leistung des Militärdiensts könnte eine asylrechtlich relevante Verfolgungsabsicht des Heimatstaates zugrunde liegen. Im Übrigen hegt das Bundesverwaltungsgericht erhebliche Zweifel an der Echtheit des eingereichten militärischen Aufgebots vom 3. Dezember 2004, welches sich grundlegend von dem authentisch erscheinenden Aufgebot vom 26. Juli 2004 unterscheidet. So weisen Qualität und Format des Papiers des Aufgebots vom 3. Dezember 2004, aber auch der fehlende Stempel sowie der Umstand, dass der Name des Beschwerdeführers nur von Hand eingetragen ist, auf eine Fälschung dieses Dokumentes hin. Vorliegend kann indessen auf eine Echtheitsprüfung der eingereichten Dokumente verzichtet und die Frage der Authentizität offengelassen werden, weil die Vorbringen des Beschwerdeführers ohnehin nicht geeignet sind, eine asylrechtlich relevante Verfolgung zu beweisen oder glaubhaft zu machen.</w:t>
      </w:r>
    </w:p>
    <w:p>
      <w:r>
        <w:rPr>
          <w:b/>
        </w:rPr>
        <w:t>E. 5.3</w:t>
      </w:r>
    </w:p>
    <w:p>
      <w:r>
        <w:t>Damit ist nach Würdigung der gesamten Umstände als Ergebnis festzuhalten, dass der Beschwerdeführer keine Gründe nach Art. 3 AsylG glaubhaft machen oder nachweisen kann. Die Vorinstanz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Es ergeben sich aus den Akten keine Anhaltspunkte, welche darauf hindeuten würden, der Beschwerdeführer gerate aufgrund der allgemeinen Situation in der Türkei oder aus individuellen Gründen wirtschaftlicher, sozialer oder gesundheitlicher Natur bei einer Rückkehr in eine existenzbedrohende Situation. In der Türkei besteht keine Situation allgemeiner Gewalt, die sich über das ganze Staatsgebiet oder weite Teile desselben erstrecken würde. Der (...)-jährige, - soweit aus den Akten ersichtlich - gesunde Beschwerdeführer hat die prägenden Jahre in der Türkei verbracht, verfügt über einen Sekundarschulabschluss und über berufliche Erfahrung und kann in der Heimat, wo seine Eltern und fünf Geschwister leben, im Bedarfsfall auf ein soziales Beziehungsnetz zurückgreifen. Blosse soziale und wirtschaftliche Schwierigkeiten, von denen die ansässige Bevölkerung im Allgemeine betroffen ist, begründen im Übrigen keine Gefährdung im Sinn von Art. 83 Abs. 4 AuG (vgl. EMARK 2005 Nr. 24 E. 10.1 S. 215). 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Dieser Betrag wird mit dem in gleicher Höhe geleisteten Kostenvorschuss verrechnet und ist damit bereits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