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E-5618/2024 vom 7. August 2024</w:t>
      </w:r>
    </w:p>
    <w:p>
      <w:r>
        <w:t>Bundesverwaltungsgericht, 2024-08-07, DE</w:t>
      </w:r>
    </w:p>
    <w:p>
      <w:r>
        <w:rPr>
          <w:b/>
        </w:rPr>
        <w:t xml:space="preserve">Quelle: </w:t>
      </w:r>
      <w:r>
        <w:t>https://mcp.opencaselaw.ch/entscheid/bvger_E-5618_2024_d20240807</w:t>
      </w:r>
    </w:p>
    <w:p>
      <w:r>
        <w:t>FR: TAF E-5618/2024 du 7 août 2024</w:t>
      </w:r>
    </w:p>
    <w:p>
      <w:r>
        <w:t>IT: TAF E-5618/2024 del 7 agosto 2024</w:t>
      </w:r>
    </w:p>
    <w:p>
      <w:pPr>
        <w:pStyle w:val="Heading2"/>
      </w:pPr>
      <w:r>
        <w:t>Regeste</w:t>
      </w:r>
    </w:p>
    <w:p>
      <w:r>
        <w:t>Asyl und Wegweisung | Asyl und Wegweisung; Verfügung des SEM vom 7. August 2024</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t>E-5618/2024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2 AsylG; Art. 48 Abs. 1 und Art. 52 Abs. 1 VwVG). Auf die Beschwerde ist einzutreten.</w:t>
      </w:r>
    </w:p>
    <w:p>
      <w:r>
        <w:rPr>
          <w:b/>
        </w:rPr>
        <w:t>E. 1.4</w:t>
      </w:r>
    </w:p>
    <w:p>
      <w:r>
        <w:t>Das gesamte vorinstanzliche Verfahren sowie die angefochtene Verfü- gung wurden in deutscher Sprache geführt beziehungsweise erlassen, ob- wohl bereits die zweite Rechtsvertretung des Beschwerdeführers ihre Ein- gaben in französischer Sprache formuliert hatte. Der Beschwerdeführer selbst reichte sodann eine Eingabe in deutscher Sprache ein (vgl. A33) und verlangte während des gesamten vorinstanzlichen Verfahrens nie einen Wechsel der Verfahrenssprache. Aus diesem Grund war auch nicht von einem solchen, konkludenten Antrag auszugehen. Obwohl sein Rechtsver- treter in Kenntnis der vorinstanzlichen Verfahrenssprache die Beschwerde in französischer Sprache verfasst hatte, stellte er dabei ebenfalls keinen Antrag auf Wechsel der Verfahrenssprache. Erst nach Erhalt zweier deutschsprachig formulierter Verfügungen des Bundesverwaltungsgerichts beantragte er schliesslich am 2. Oktober 2024 die Verfahrensführung in französischer Sprache. Gemäss Art. 33a Abs. 2 VwVG ist im Beschwerde- verfahren grundsätzlich die Sprache des angefochtenen Entscheids mass- gebend. Verwenden die Parteien eine andere Amtssprache, so kann das Verfahren in dieser Sprache geführt werden. Ausnahmen liegen im behörd- lichen Ermessen, wobei alle relevanten Umstände des Einzelfalls zu be- rücksichtigen sind. Vorliegend ist angesichts dessen, dass der Rechtsver- treter des Beschwerdeführers seine Vertretung in Kenntnis der Verfahrens- sprache übernommen hat, letzterer bereits im vorinstanzlichen Verfahren die Verfahrenssprache Deutsch akzeptiert beziehungsweise teilweise selbst verwendet und erst in seiner letzten Eingabe am Bundesverwal- tungsgericht den Wechsel der Verfahrenssprache beantragt hat, der Grundsatz der Verfahrenssprache des angefochtenen Entscheids anzu- wenden. Das Verfahren ist demnach weiterhin in deutscher Sprache zu führen und der Antrag auf Wechsel der Verfahrenssprache ist abzuweisen.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t>E-5618/2024 Seite 6</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ständiger Praxis. Darauf kann hier verwiesen werden (vgl. BVGE 2015/3 E. 6.5.1 m.w.H.).</w:t>
      </w:r>
    </w:p>
    <w:p>
      <w:r>
        <w:rPr>
          <w:b/>
        </w:rPr>
        <w:t>E. 5.1</w:t>
      </w:r>
    </w:p>
    <w:p>
      <w:r>
        <w:t>In der angefochtenen Verfügung hält das SEM im Wesentlichen fest, die Vorbringen des Beschwerdeführers hielten weder den Anforderungen an die Flüchtlingseigenschaft gemäss Art. 3 AsylG, noch denjenigen an die Glaubhaftigkeit gemäss Art. 7 AsylG stand. Die vom Beschwerdeführer gel- tend gemachten Vorfälle gingen in ihrer Intensität nicht über die Nachteile hinaus, die weite Teile der kurdischen Bevölkerung in der Türkei in ähnli- cher Weise treffen könnten. Die von ihm geltend gemachten Tätigkeiten für die HDP genügten nicht, um eine begründete Furcht vor einer zukünftigen flüchtlingsrechtlich relevanten Verfolgung anzunehmen. Aus seinen</w:t>
      </w:r>
    </w:p>
    <w:p>
      <w:r>
        <w:t>E-5618/2024 Seite 7 Aussagen gehe hervor, dass er nicht in exponierter Stellung für diese Partei tätig gewesen sei. Im Hinblick auf die Würdigung der eingereichten Be- weismittel – sie enthielten eindeutige Fälschungsmerkmale – kämen zu- dem Zweifel an seinem während der Anhörung dargelegten politischen En- gagement für die HDP auf. Da es jedoch diesem augenscheinlich an der vom Asylgesetz geforderten Intensität und Gezieltheit mangle, könne auf eine Überprüfung der Glaubhaftigkeit dazu verzichtet werden. Das Verfah- ren im Zusammenhang mit dem Marsch gegen den Zwangsverwalter 2019 solle sodann eingestellt worden sein, so dass diesbezüglich kein zeitlicher und inhaltlicher Kausalzusammenhang zum Zeitpunkt seiner Ausreise 2023 erkennbar sei. Das Vorbringen im Zusammenhang mit den beschlag- nahmten Bannern nach den Newroz-Feierlichkeiten 2022 und der diesbe- züglich geltend gemachten Einleitung eines Verfahrens wegen «bewaffne- ter Propaganda» sei nicht glaubhaft. Eine interne Analyse der Beweismittel zu diesem Vorbringen habe nämlich eindeutige Fälschungsmerkmale zu- tage gefördert, so dass auch seine Aussagen dazu hinsichtlich der Um- stände, des Inhalts und der angeblichen Bedrohung durch den türkischen Staat nicht als glaubhaft gewertet würden. Als ihm das SEM am 4. Juli 2024 das rechtliche Gehör zu den festgestellten Fälschungsmerkmalen gewährt habe, sei er in seiner Stellungnahme auf die dargelegten Unstimmigkeiten in keiner Weise eingegangen. Vielmehr habe er sich pauschal auf die Aus- sagen seines Anwalts gestützt, der ihm die Echtheit der Dokumente bestä- tigt habe. Das SEM halte folglich an seiner Schlussfolgerung fest, dass er seine Vorbringen in dieser Sache nicht habe glaubhaft machen können.</w:t>
      </w:r>
    </w:p>
    <w:p>
      <w:r>
        <w:rPr>
          <w:b/>
        </w:rPr>
        <w:t>E. 5.2</w:t>
      </w:r>
    </w:p>
    <w:p>
      <w:r>
        <w:t>In der Beschwerde wird unter anderem festgehalten, die fehlerhaften Erklärungen der Vorinstanz zu den Antworten des Beschwerdeführers be- züglich der gefälschten Beweismittel seien aus dem Recht zu weisen. Die eingereichten Dokumente existierten im elektronischen Justizinformations- system UYAP (Ulusal Yargi A i Bili im Sistemi), seien von den zuständigen türkischen Behörden ausgestellt worden und echt. Die Vorinstanz mache es sich zu einfach. Sie habe weitere Beweismittel nicht berücksichtigt, die für die Glaubhaftigkeit der Aussagen des Beschwerdeführers sprächen. So etwa den ärztlichen Bericht vom 4. November 2022 (BM 6), worin die Ärzte zwar die Verletzungen des Beschwerdeführers durch die Polizei kleinrede- ten, jedoch Verletzungsspuren auf dem Arm nicht ausgeschlossen hätten. Allfällige Mängel der Dokumente seien den türkischen Behörden anzulas- ten, nicht dem Beschwerdeführer. Der Fälschungsvorwurf in Bezug auf das Beweismittel 7 sei unverständlich und die Vorinstanz müsse in seinen Ana- lysen explizit sein, damit das rechtliche Gehör effektiv ausgeübt werden könne. Der Beschwerdeführer sei ein eingeschriebenes Mitglied der HDP</w:t>
      </w:r>
    </w:p>
    <w:p>
      <w:r>
        <w:t>E-5618/2024 Seite 8 gewesen und habe für die Partei mehr als ein Mitglied gearbeitet. Es gehe nicht an, dass die Vorinstanz sage, er habe keine Position gehabt, die die Aufmerksamkeit der türkischen Behörden auf sich ziehe. Vielmehr brauche es heute keine Kriterien, um ins Visier der türkischen Behörden zu geraten. Viele junge aktive Mitglieder der HDP und auch Nichtmitglieder seien fest- genommen worden. Der Beschwerdeführer sei aufgrund seiner kurdischen Ethnie Opfer von Diskriminierung geworden und er habe wegen seiner po- litischen Ausrichtung, seiner Zugehörigkeit zur HDP, seiner aktiven Mitar- beit beim Newroz-Fest, den Demonstrationen und Wahlen ohne weiteres die Aufmerksamkeit der türkischen Behörden auf sich gelenkt, weshalb er auch von der mobilen Kamera aufgenommen worden sei. Die Intensität der von ihm erlittenen Nachteile seien sehr wohl asylrelevant und seine Aus- sagen glaubhaft. Bei einer allfälligen Rückkehr werde der Beschwerdefüh- rer unverzüglich festgenommen, zumal ihm aufgrund der gefundenen Ban- ner die Zugehörigkeit zur PKK vorgeworfen werde und er entsprechend strafrechtlich verfolgt werde. Bezeichnenderweise sei der Beschwerdefüh- rer seit seiner Ausreise zwei Mal von der zivilen türkischen Polizei zu Hause gesucht worden. Dabei sei seine Mutter eindringlich befragt worden.</w:t>
      </w:r>
    </w:p>
    <w:p>
      <w:r>
        <w:rPr>
          <w:b/>
        </w:rPr>
        <w:t>E. 5.3</w:t>
      </w:r>
    </w:p>
    <w:p>
      <w:r>
        <w:t>In der Eingabe vom 2. Oktober 2024 hält der Rechtsvertreter des Be- schwerdeführers an seinem bisherigen Standpunkt fest. Er kritisiert, dass die Instruktionsrichterin bereits über das Gesuch um Gewährung der un- entgeltlichen Prozessführung befunden habe, bevor der angeforderte Be- dürftigkeitsnachweis vorgelegen habe. Angesichts der vorliegenden Be- weismittel erscheine die Abweisung ungerecht. Der Beschwerdeführer be- kräftige, dass es sich bei den Beweismitteln um offizielle Dokumente der türkischen Behörden handle. Im Falle einer Rückkehr in die Türkei drohten ihm mehr als siebeneinhalb Jahre Haft. Er stellte weitere Unterlagen zu medizinischen Behandlungen des Beschwerdeführers in Aussicht, die die- ser derzeit beanspruche.</w:t>
      </w:r>
    </w:p>
    <w:p>
      <w:r>
        <w:rPr>
          <w:b/>
        </w:rPr>
        <w:t>E. 6.1</w:t>
      </w:r>
    </w:p>
    <w:p>
      <w:r>
        <w:t>Das Bundesverwaltungsgericht gelangt nach Durchsicht der Akten zum Schluss, dass die Vorinstanz in vollständiger und richtiger Feststellung des rechtserheblichen Sachverhalts und hinreichender Wahrung des rechtli- chen Gehörs die Flüchtlingseigenschaft des Beschwerdeführers zu Recht verneint und sein Asylgesuch abgelehnt hat. Sie hat ausführlich und mit zutreffender Begründung dargelegt, weshalb die vom Beschwerdeführer geschilderten Ereignisse unter Berücksichtigung der eingereichten Be- weismittel weder den Anforderungen an die Glaubhaftigkeit seiner Vorbrin- gen noch an die Flüchtlingseigenschaft erfüllen. Nachfolgend ist zunächst</w:t>
      </w:r>
    </w:p>
    <w:p>
      <w:r>
        <w:t>E-5618/2024 Seite 9 auf formelle und anschliessend auf materielle Einwände aus der Be- schwerde, soweit entscheidwesentlich, einzugehen.</w:t>
      </w:r>
    </w:p>
    <w:p>
      <w:r>
        <w:rPr>
          <w:b/>
        </w:rPr>
        <w:t>E. 6.2.1</w:t>
      </w:r>
    </w:p>
    <w:p>
      <w:r>
        <w:t>Der Beschwerdeführer lässt unter anderem die Rückweisung der An- gelegenheit an die Vorinstanz beantragen.</w:t>
      </w:r>
    </w:p>
    <w:p>
      <w:r>
        <w:rPr>
          <w:b/>
        </w:rPr>
        <w:t>E. 6.2.2</w:t>
      </w:r>
    </w:p>
    <w:p>
      <w:r>
        <w:t>Soweit in der Beschwerde lediglich die Echtheit der von der Vorinstanz als gefälscht betrachteten Beweismittel beteuert und zudem ge- rügt wird, die Vorinstanz habe zu Gunsten des Beschwerdeführers spre- chende Beweismittel – wie etwa den eingereichten ärztlichen Bericht – zu wenig berücksichtigt, ist festzuhalten, dass diese Rügen einzig die Beweis- würdigung der Vorinstanz betreffen und nicht auf eine Unvollständigkeit oder Unrichtigkeit bei der Feststellung des rechtserheblichen Sachverhalts schliessen lassen. Damit werden vorab Einwände gegen die materielle Würdigung der Vorinstanz erhoben, die erst an jener Stelle (vgl. nachfol- gend E. 6.3) zu behandeln sind.</w:t>
      </w:r>
    </w:p>
    <w:p>
      <w:r>
        <w:rPr>
          <w:b/>
        </w:rPr>
        <w:t>E. 6.2.3</w:t>
      </w:r>
    </w:p>
    <w:p>
      <w:r>
        <w:t>Sodann wird implizit geltend gemacht, der Beschwerdeführer habe seinen Anspruch auf rechtliches Gehör nicht effektiv ausüben können, da die Vorinstanz in ihren Analysen betreffend Fälschungsvorwurf nicht «ex- plizit» sei. Dieser Vorhalt ist unbegründet und offensichtlich ebenfalls nicht geeignet, um einen formellen Mangel an der angefochtenen Verfügung an- zunehmen, der zur Rückweisung der Angelegenheit führen könnte. Die Vorinstanz hat dem Beschwerdeführer mit Schreiben vom 4. Juli 2024 – wenn auch in knapper Form – unter Hinweis auf Art. 27 VwVG die Ergeb- nisse der Analyse zusammengefasst dargelegt, den wesentlichen Inhalt des Analyseberichts zur Kenntnis gebracht und ihm das rechtliche Gehör gewährt. Dabei hat sie die formellen Anforderungen eingehalten und es besteht kein Anlass, einzelne vorinstanzlichen Aktenstücke in diesem Zu- sammenhang aus dem Recht zu weisen. Eine sachgerechte Anfechtung der einzelnen Fälschungsvorwürfe war damit für den Beschwerdeführer ohne Kenntnis des internen Analysedokuments bereits durch die Stellung- nahme gegenüber der Vorinstanz, aber auch durch seine Beschwerdeein- gabe möglich. Diesbezüglich hat die Vorinstanz auch zu Recht festgestellt, der Beschwerdeführer habe in seiner Stellungnahme offensichtlich darauf verzichtet, auf die dargelegten Unstimmigkeiten einzugehen oder diese aufzulösen.</w:t>
      </w:r>
    </w:p>
    <w:p>
      <w:r>
        <w:rPr>
          <w:b/>
        </w:rPr>
        <w:t>E. 6.2.4</w:t>
      </w:r>
    </w:p>
    <w:p>
      <w:r>
        <w:t>In eine ähnliche Stossrichtung geht die Rüge, die Vorinstanz habe es unterlassen, die Echtheit der eingereichten Dokumente auf dem</w:t>
      </w:r>
    </w:p>
    <w:p>
      <w:r>
        <w:t>E-5618/2024 Seite 10 Schweizerischen Generalkonsulat in Istanbul überprüfen zu lassen. Implizit geht aus diesem Vorwurf der Antrag hervor, es seien weitere Abklärungen beim Schweizerischen Generalkonsulat in Istanbul vorzunehmen. Ange- sichts dessen, dass durch den internen Analysebericht und das gewährte rechtliche Gehör zu deren wesentlichen Inhalt der rechtserhebliche Sach- verhalt als erstellt zu betrachten ist, erübrigen sich weitere Abklärungen. Der Antrag ist abzuweisen.</w:t>
      </w:r>
    </w:p>
    <w:p>
      <w:r>
        <w:rPr>
          <w:b/>
        </w:rPr>
        <w:t>E. 6.2.5</w:t>
      </w:r>
    </w:p>
    <w:p>
      <w:r>
        <w:t>Eine Rückweisung aus formellen Gründen fällt nach dem Gesagten ausser Betracht.</w:t>
      </w:r>
    </w:p>
    <w:p>
      <w:r>
        <w:rPr>
          <w:b/>
        </w:rPr>
        <w:t>E. 6.3.1</w:t>
      </w:r>
    </w:p>
    <w:p>
      <w:r>
        <w:t>In materieller Hinsicht kann mit den nachfolgenden Ergänzungen auf die ausführliche und zutreffende Begründung in der angefochtenen Verfü- gung verwiesen werden.</w:t>
      </w:r>
    </w:p>
    <w:p>
      <w:r>
        <w:rPr>
          <w:b/>
        </w:rPr>
        <w:t>E. 6.3.2</w:t>
      </w:r>
    </w:p>
    <w:p>
      <w:r>
        <w:t>Die Vorinstanz hat zutreffend festgestellt, die vom Beschwerdeführer geltend gemachten Nachteile und Schikanen gingen – auch in ihrer Ge- samtheit – in ihrer Intensität nicht über diejenigen hinaus, welche weite Teile der kurdischen Bevölkerung in der Türkei in ähnlicher Weise treffen könnten, zumal die Voraussetzungen für die Annahme eines unerträglichen psychischen Drucks im Zusammenhang mit der ethnischen Zugehörigkeit praxisgemäss und entgegen seinen Einwänden in der Beschwerde hoch sind.</w:t>
      </w:r>
    </w:p>
    <w:p>
      <w:r>
        <w:rPr>
          <w:b/>
        </w:rPr>
        <w:t>E. 6.3.3</w:t>
      </w:r>
    </w:p>
    <w:p>
      <w:r>
        <w:t>Hinsichtlich des aus Sicht des Beschwerdeführers ungerechtfertigter- weise erhobenen Fälschungsvorhaltes wird auch in der Beschwerde nichts Stichhaltiges vorgebracht, zumal für die darin enthaltene Behauptung keine weiteren, konkreten Beweise ins Recht gelegt werden. Es wird vor- liegend einzig behauptet, die Dokumente seien von den türkischen Behör- den ausgestellt worden, weshalb Fehler respektive Unterlassungen diesen und nicht dem Beschwerdeführer anzulasten seien. Diese Annahme trifft nicht zu: Soweit der Beschwerdeführer den Schweizerischen Behörden von seinem Rechtsvertreter im Heimatland beschaffte Dokumente als Be- weismittel vorlegt, um einen von ihm vorgetragenen Sachverhalt zu bewei- sen beziehungsweise glaubhaft zu machen, trägt er selbst die Beweislast für deren Echtheit. Aus welchem Grund die türkischen Behörden gefälschte Dokumente ausstellen sollten, um ein Verfahren gegen ihn zu führen, ist sodann nicht nachvollziehbar. Naheliegender ist vielmehr, dass der Be- schwerdeführer mit diesen Dokumenten vergeblich glaubhaft zu machen versucht, 2022 sei ein Verfahren gegen ihn wegen bewaffneter</w:t>
      </w:r>
    </w:p>
    <w:p>
      <w:r>
        <w:t>E-5618/2024 Seite 11 Propaganda eingeleitet worden, nachdem bei einer Hausdurchsuchung Banner im Zusammenhang mit den Newroz-Feiern 2022 bei ihm gefunden worden seien. Aufgrund der mutmasslich gefälschten Dokumente ist über- dies seine persönliche Glaubwürdigkeit erschüttert.</w:t>
      </w:r>
    </w:p>
    <w:p>
      <w:r>
        <w:rPr>
          <w:b/>
        </w:rPr>
        <w:t>E. 6.3.4</w:t>
      </w:r>
    </w:p>
    <w:p>
      <w:r>
        <w:t>Daran ändert selbst die allfällige Echtheit des ärztlichen Berichts vom 4. November 2022 nichts, worin die Ärzte Verletzungsspuren am Arm des Beschwerdeführers festgestellt beziehungsweise nicht ausgeschlossen haben sollen: Allein aus diesen ärztlichen Feststellungen – die auf den Schilderungen des Beschwerdeführers beruhen – vermag er offenkundig nicht zu beweisen oder glaubhaft zu machen, dass die mutmasslichen Ver- letzungen von Polizeigewalt stammen. Der Vollständigkeit halber ist fest- zuhalten, dass auch dem im vorinstanzlichen Verfahren eingereichten An- waltsschreiben nur ein geringer Beweiswert zukommt: Hierbei handelt es sich erfahrungsgemäss oft um Gefälligkeitsschreiben.</w:t>
      </w:r>
    </w:p>
    <w:p>
      <w:r>
        <w:rPr>
          <w:b/>
        </w:rPr>
        <w:t>E. 6.3.5</w:t>
      </w:r>
    </w:p>
    <w:p>
      <w:r>
        <w:t>Gemäss dem zur Publikation vorgesehenen Referenzurteil des Bun- desverwaltungsgerichts E-4103/2024 vom 8. November 2024 würde sich selbst wenn die Justizdokumente des Beschwerdeführers als echt erachtet würden, was hier allerdings nicht zutrifft, aus der Hängigkeit staatsanwalt- schaftlicher Ermittlungsverfahren in der Türkei wegen Präsidentenbeleidi- gung oder Propaganda für eine terroristische Organisation (auch kombi- niert) noch keine begründete Furcht vor Verfolgungsmassnahmen gemäss Art. 3 AsylG ergeben, zumal keine Anhaltspunkte für einen allfälligen Polit- malus ersichtlich sind (vgl. nachfolgende E. 6.3.5).</w:t>
      </w:r>
    </w:p>
    <w:p>
      <w:r>
        <w:rPr>
          <w:b/>
        </w:rPr>
        <w:t>E. 6.3.6</w:t>
      </w:r>
    </w:p>
    <w:p>
      <w:r>
        <w:t>Im Einklang mit der Vorinstanz ist festzustellen, dass die vom Be- schwerdeführer geltend gemachten Tätigkeiten für die HDP (während der Wahlen und bei Veranstaltungen Plakate und Fahnen aufhängen [vgl. A13 F85 f.]) ihn nicht in einer flüchtlingsrelevanten Weise in den Fokus der tür- kischen Behörden gerückt haben und eine Furcht vor einer zukünftigen flüchtlingsrechtlich relevanten Verfolgung begründen. In der Beschwerde wird unspezifisch behauptet, der Beschwerdeführer habe für die Partei «mehr als ein Mitglied» gearbeitet. Dies erscheint mit Blick auf die Akten widersprüchlich respektive vermag er damit nicht, ein massgebliches poli- tisches Profil darzutun: Bereits bei der Anhörung hatte er klarerweise keine hohe Stellung und kein besonderes politisches Profil geltend gemacht. Auch aus der Beschwerde geht nicht hervor, weshalb er die Aufmerksam- keit der Behörden auf sich ziehen sollte beziehungsweise welche expo- nierte Position er in der Partei entgegen seinen bisherigen Aussagen inne- gehabt habe. Soweit vorgebracht wird, viele junge aktive Mitglieder und</w:t>
      </w:r>
    </w:p>
    <w:p>
      <w:r>
        <w:t>E-5618/2024 Seite 12 Nichtmitglieder der HDP seien festgenommen worden, und es gebe keine Kriterien, um ins Visier der türkischen Behörden zu geraten, mag zwar zu- treffen, dass diesbezüglich von einer gewissen Willkür und auch einer tie- fen Schwelle für eine allfällige Festnahme von jungen Männern kurdischer Ethnie ausgegangen werden muss. Dabei handelt es sich jedoch bereits aufgrund der fehlenden Intensität der Anhaltungen oder Kontrollmassnah- men in der Regel nicht um flüchtlingsrechtlich relevante Massnahmen. Ausserdem reicht die Furcht, vielleicht «irgendwann» festgenommen zu werden, für die Annahme einer objektiv begründeten Furcht vor asylrecht- lich relevanter Verfolgung nicht aus. Vielmehr bedarf es dazu der hohen Wahrscheinlichkeit, in absehbarer Zukunft ernsthafte Nachteile im Sinne von Art. 3 AsylG zu erleiden. Konkrete Anhaltspunkte für eine solche An- nahme bestehen vorliegend nicht. Das Verfahren gegen den Beschwerde- führer aus dem Jahr 2019 ist eingestellt worden und er ist nach seiner Fest- nahme am (…) 2022 – soweit diese überhaupt glaubhaft ist – nur für einen Tag in Gewahrsam genommen und anschliessend wieder freigelassen worden. Bei dem Vorbringen, er sei gefilmt worden beim Besuch des Par- teilokals handelt es sich um unbelegte Behauptungen. Anzeichen dafür, dass ihm dies zum Nachteil gereichen würde, gibt es keine. Insbesondere hatten ihn die türkischen Behörden im Zeitpunkt seiner Ausreise offenkun- dig nicht im Visier, was die problemlose Ausreise über den Flughafen Is- tanbul bestätigt. Aus welchem Grund nun heute eine mehr als siebenein- halbjährige Haftstrafe drohen sollte, legt der Beschwerdeführer nicht dar. Schliesslich beschränkt sich die geltend gemachte Suche nach ihm durch die zivile türkische Polizei sowie Befragung der Mutter auf eine nicht weiter substanziierte Behauptung, aus welcher er ebenfalls nichts zu seinen Gunsten ableiten kann.</w:t>
      </w:r>
    </w:p>
    <w:p>
      <w:r>
        <w:rPr>
          <w:b/>
        </w:rPr>
        <w:t>E. 6.4</w:t>
      </w:r>
    </w:p>
    <w:p>
      <w:r>
        <w:t>Zusammenfassend ist festzuhalten, dass nicht mit der notwendigen ho- hen Wahrscheinlichkeit davon auszugehen ist, dass der Beschwerdeführer bei einer Rückkehr in die Türkei in naher Zukunft aus flüchtlingsrechtlich relevanten Gründen ernsthaften Nachteilen im Sinne von Art. 3 Abs. 2 AsylG ausgesetzt wäre. Die Vorinstanz hat die Flüchtlingseigenschaft des Beschwerdeführers zu Recht verneint und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E-5618/2024 Seite 13</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3 BV, Art. 33 Abs. 1 des Abkom- 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rPr>
          <w:b/>
        </w:rPr>
        <w:t>E. 8.2.3</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w:t>
      </w:r>
    </w:p>
    <w:p>
      <w:r>
        <w:t>E-5618/2024 Seite 14 37201/06, §§ 124–127 m.w.H.). Nach den vorstehenden Ausführungen ge- lingt ihm das nicht. Auch die allgemeine Menschenrechtssituation im Hei- 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w:t>
      </w:r>
    </w:p>
    <w:p>
      <w:r>
        <w:rPr>
          <w:b/>
        </w:rPr>
        <w:t>E. 8.3.3</w:t>
      </w:r>
    </w:p>
    <w:p>
      <w:r>
        <w:t>In individueller Hinsicht hält die Vorinstanz in der angefochtenen Ver- fügung fest, der Beschwerdeführer sei jung, habe schon erste berufliche Erfahrungen sammeln können und verfüge über ein Familiennetz, das ihn bei seiner Rückkehr entsprechend emotional, finanziell und anderweitig unterstützen könne. Hinsichtlich seiner vorgebrachten psychischen Leiden stehe ihm in der Türkei ein breites Angebot von gesundheitlichen Struktu- ren und Dienstleistern zur Verfügung (mit Verweis auf das Urteil des BVGer D-4914/2018 vom 12. März 2021 E. 7.3.4). Zudem stehe es ihm frei, bei der kantonalen Rückkehrberatungsstelle medizinische Rückkehrhilfe zu beantragen (Art. 93 AsyIG). Diese könne durch die Abgabe von Medika- menten, Hilfe bei der Ausreiseorganisation oder durch Unterstützung wäh- rend und nach der Rückkehr gewährt werden.</w:t>
      </w:r>
    </w:p>
    <w:p>
      <w:r>
        <w:rPr>
          <w:b/>
        </w:rPr>
        <w:t>E. 8.3.4</w:t>
      </w:r>
    </w:p>
    <w:p>
      <w:r>
        <w:t>Dem wird in der Beschwerde nichts entgegengehalten. Den vorinstanzlichen Erwägungen, die hier zu bestätigen sind, bleibt lediglich</w:t>
      </w:r>
    </w:p>
    <w:p>
      <w:r>
        <w:t>E-5618/2024 Seite 15 anzufügen, dass in der Eingabe vom 2. Oktober 2024 zwar weitere Unter- lagen zu einer bereits laufenden medizinischen Behandlung des Be- schwerdeführers in Aussicht gestellt wurden, diese allerdings bisher nicht beim Bundesverwaltungsgericht eingegangen sind. Aus den dürftigen An- gaben des Rechtsvertreters geht nicht hervor, welche Art von Behandlung bei welcher Behandlungsperson beansprucht wird oder wann der Be- schwerdeführer die Behandlung überhaupt begonnen hat. Den bisherigen Akten ist einzig zu entnehmen, dass der Beschwerdeführer aufgrund sei- ner psychischen Schwierigkeiten und dem Stress vergesslich sei (vgl. A13 F32 und F110). Für eine Verschlechterung des Gesundheitszustands er- geben sich weder aus den Akten noch aus den Eingaben des Beschwer- deführers irgendwelche Anhaltspunkte. Aus diesem Grund ist in antizipier- ter Beweiswürdigung davon auszugehen, der Gesundheitszustand des Be- schwerdeführers stehe dem Vollzug der Wegweisung nicht entgegen, zu- mal in der Türkei – namentlich in B._______ – von einer Gesundheitsver- sorgung auf mit der Schweiz vergleichbarem Niveau auszugehen ist.</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(Art. 106 Abs. 1 AsylG und Art. 49 VwVG) ist. Die Beschwerde ist abzuweisen.</w:t>
      </w:r>
    </w:p>
    <w:p>
      <w:r>
        <w:rPr>
          <w:b/>
        </w:rPr>
        <w:t>E. 10.1</w:t>
      </w:r>
    </w:p>
    <w:p>
      <w:r>
        <w:t>Die in seiner Eingabe vom 2. Oktober 2024 erhobenen Einwände hinsichtlich des Gesuchs um Gewährung der unentgeltlichen Prozessfüh- rung (vgl. dazu oben E. 5.3) sind als Wiedererwägungsgesuch</w:t>
      </w:r>
    </w:p>
    <w:p>
      <w:r>
        <w:t>E-5618/2024 Seite 16 entgegenzunehmen. Auch wenn nun ein Bedürftigkeitsnachweis vorliegt, ist festzustellen, dass die kumulative Voraussetzung der fehlenden Aus- sichtslosigkeit der Beschwerde weiterhin nicht erfüllt ist. Der Beschwerde- führer vermochte gegen die mutmasslich gefälschten Beweismittel, auf die er seine Beschwerde stützt und die seine persönliche Glaubwürdigkeit er- schüttern, nichts Stichhaltiges entgegenzusetzen. Alleine der Hinweis auf zahlreiche Beweismittel, eine hohe Anzahl an im erstinstanzlichen Verfah- ren eingereichten Dokumenten, bewirkt offenkundig nichts, zumal gar keine neue Sachlage vorgebracht wird. Das Wiedererwägungsgesuch ist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 Oktober 2024 vom Beschwerdeführer in gleicher Höhe geleisteten Kostenvorschuss ist zur Begleichung der Ver- fahrenskosten zu verwenden. (Dispositiv nächste Seite)</w:t>
      </w:r>
    </w:p>
    <w:p>
      <w:r>
        <w:t>E-5618/2024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