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E-5618/2019 vom 3. Dezember 2019</w:t>
      </w:r>
    </w:p>
    <w:p>
      <w:r>
        <w:t>Bundesverwaltungsgericht, 2019-12-03, DE</w:t>
      </w:r>
    </w:p>
    <w:p>
      <w:r>
        <w:rPr>
          <w:b/>
        </w:rPr>
        <w:t xml:space="preserve">Quelle: </w:t>
      </w:r>
      <w:r>
        <w:t>https://mcp.opencaselaw.ch/entscheid/bvger_E-5618_2019</w:t>
      </w:r>
    </w:p>
    <w:p>
      <w:r>
        <w:t>FR: TAF E-5618/2019 du 3 décembre 2019</w:t>
      </w:r>
    </w:p>
    <w:p>
      <w:r>
        <w:t>IT: TAF E-5618/2019 del 3 dicembre 2019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vom 24. Oktober 2019 wird nicht eingetreten.</w:t>
      </w:r>
    </w:p>
    <w:p>
      <w:r>
        <w:rPr>
          <w:b/>
        </w:rPr>
        <w:t>E. 3</w:t>
      </w:r>
    </w:p>
    <w:p>
      <w:r>
        <w:t>Das Gesuch um Gewährung der unentgeltlichen Prozessführung wird abgewiesen. Die Verfahrenskosten von Fr. 300.-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Das Gesuch um Beigabe einer amtlichen Rechtsvertretung wird abgewiesen.</w:t>
      </w:r>
    </w:p>
    <w:p>
      <w:r>
        <w:rPr>
          <w:b/>
        </w:rPr>
        <w:t>E. 5</w:t>
      </w:r>
    </w:p>
    <w:p>
      <w:r>
        <w:t>Dieses Urteil geht an den Beschwerdeführer, das SEM und die zuständige kantonale Behörde. Die vorsitzende Richterin: Die Gerichtsschreiberin: Esther Marti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