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E-5615/2008 vom 10. März 2010</w:t>
      </w:r>
    </w:p>
    <w:p>
      <w:r>
        <w:t>Bundesverwaltungsgericht, 2010-03-10, DE</w:t>
      </w:r>
    </w:p>
    <w:p>
      <w:r>
        <w:rPr>
          <w:b/>
        </w:rPr>
        <w:t xml:space="preserve">Quelle: </w:t>
      </w:r>
      <w:r>
        <w:t>https://mcp.opencaselaw.ch/entscheid/bvger_E-5615_2008</w:t>
      </w:r>
    </w:p>
    <w:p>
      <w:r>
        <w:t>FR: TAF E-5615/2008 du 10 mars 2010</w:t>
      </w:r>
    </w:p>
    <w:p>
      <w:r>
        <w:t>IT: TAF E-5615/2008 del 10 marzo 2010</w:t>
      </w:r>
    </w:p>
    <w:p>
      <w:pPr>
        <w:pStyle w:val="Heading2"/>
      </w:pPr>
      <w:r>
        <w:t>Regeste</w:t>
      </w:r>
    </w:p>
    <w:p>
      <w:r>
        <w:t>Asyl und Wegweisung</w:t>
      </w:r>
    </w:p>
    <w:p>
      <w:pPr>
        <w:pStyle w:val="Heading2"/>
      </w:pPr>
      <w:r>
        <w:t>Erwägungen</w:t>
      </w:r>
    </w:p>
    <w:p>
      <w:r>
        <w:rPr>
          <w:b/>
        </w:rPr>
        <w:t>E. 1</w:t>
      </w:r>
    </w:p>
    <w:p>
      <w:r>
        <w:t>Dr. iur. René Bussien, Rechtsanwalt, und</w:t>
      </w:r>
    </w:p>
    <w:p>
      <w:r>
        <w:rPr>
          <w:b/>
        </w:rPr>
        <w:t>E. 2</w:t>
      </w:r>
    </w:p>
    <w:p>
      <w:r>
        <w:t>Nnoko Stanley Ngaaje, gegen Bundesamt für Migration (BFM), Quellenweg 6, 3003 Bern, Vorinstanz. Gegenstand Asyl und Wegweisung; Verfügung des BFM vom 15. August 2008 / N (...). Das Bundesverwaltungsgericht stellt fest, dass der Beschwerdeführer am 13. Juni 2007 am Flughafen Zürich-Kloten um Asyl nachsuchte und ihm mit Verfügung des BFM vom selben Tag die Einreise in die Schweiz vorläufig verweigert wurde, dass die Ehefrau des Beschwerdeführers bereits am 5. Juli 2006 am Flughafen Zürich-Kloten um Asyl nachgesucht hatte, und das BFM ihr mit Verfügung vom 17. Juli 2006 die Einreise in die Schweiz zwecks Durchführung eines Asylverfahrens bewilligt hatte, dass das BFM das Asylgesuch des Beschwerdeführers mit Verfügung vom 25. Juni 2007 in Anwendung von Art. 23 Abs. 3 des Asylgesetzes vom 26. Juni 1998 (AsylG, SR 142.31) ablehnte und die Wegweisung sowie den sofort vollstreckbaren Wegweisungsvollzug anordnete und einer allfälligen Beschwerde gegen diese Verfügung die aufschiebende Wirkung entzog, dass der Beschwerdeführer diese Verfügung mit Eingabe vom 27. Juni 2007 durch seinen Rechtsvertreter in Kamerun anfechten liess, dass das Bundesverwaltungsgericht mit Zwischenverfügung vom 2. Juli 2007 das Gesuch um Wiederherstellung der aufschiebenden Wirkung der Beschwerde guthiess und das BFM mit Verfügung vom 4. Juli 2007 seinen Entscheid vom 25. Juli 2007 im Rahmen des Vernehmlassungsverfahrens wiedererwägungsweise aufhob und dem Beschwerdeführer die Einreise in die Schweiz zwecks Durchführung eines Asylverfahrens bewilligte, dass das Bundesverwaltungsgericht mit Abschreibungsverfügung vom 13. Juli 2007 die damalige Beschwerde als gegenstandslos geworden abschrieb, dass der Beschwerdeführer anlässlich der Kurzbefragung im Empfangs- und Verfahrenszentrum B._______ vom 18. Juli 2007 sowie der direkten Anhörung vom 13. August 2008 zur Begründung des Asylgesuchs im Wesentlichen geltend machte, er stamme aus C._______, sei Angehöriger der englischsprachigen Minderheit und habe sich als Schriftsteller kritisch über die Regierung geäussert, dass er im Jahr 2004 unter dem Pseudonym A._______ ein Buch veröffentlicht habe, in dem er sich mit der Korruption in Kamerun auseinandergesetzt habe, dass das Buch in Läden, durch Freunde und durch seine Ehefrau verkauft worden sei, dass die Polizei ihn, wie er im August 2004 erfahren habe, als Autor des Buches ermittelt habe, dass die Sicherheitskräfte jedoch erst Ende 2005 ernsthaft nach ihm zu suchen begonnen hätten, dass er daher C._______ verlassen und sich nach D._______ begeben habe, wo er sich bei einem Freund versteckt und erfahren habe, dass seine Ehefrau drei Mal von der Polizei festgenommen, misshandelt und nach seinem Aufenthaltsort gefragt worden sei, worauf sein Anwalt die Ausreise seiner Ehefrau organisiert habe, dass er sich weiterhin in D._______ versteckt gehalten und sich dann zur Ausreise nach Kanada entschieden habe, ihm indessen in Zürich aufgrund der Weiterflug nach Kanada verweigert worden sei, weshalb er in der Schweiz um Asyl nachgesucht habe, dass der Beschwerdeführer zur Untermauerung seiner Vorbringen eine Vielzahl von Beweismitteln zu den Akten reichte, darunter unter anderem die Kopie des Buches (...), dass das BFM das Asylgesuch des Beschwerdeführers mit Verfügung vom 15. August 2008 - eröffnet am 19. August 2008 - erneut ablehnte und die Wegweisung aus der Schweiz sowie den Vollzug anordnete, dass das BFM mit Verfügung vom 15. August 2008 ebenfalls das Asylgesuch der Ehefrau des Beschwerdeführers ablehnte und die Wegweisung aus der Schweiz sowie den Vollzug anordnete, dass das BFM zur Begründung im Wesentlichen anführte, die Ausführungen des Beschwerdeführers und diejenigen seiner Ehefrau würden sich in eklatanter Weise widersprechen, dass die zahlreichen eingereichten Beweismittel nicht geeignet seien, eine asylrechtlich relevante Verfolgung des Beschwerdeführers glaubhaft zu machen oder zu belegen, dass die Glaubhaftigkeit des Beschwerdeführers weiter dadurch untergraben werde, dass er gemäss eigenen Angaben sein Heimatland vor seiner Ausreise in die Schweiz nie verlassen habe, indessen bei ihm Fotos gefunden worden seien, auf denen er offensichtlich in einem europäischen Land zu sehen sei, dass es ausserdem realitätsfremd erscheine, wenn der Beschwerdeführer durch das Austauschen des Namensteils A._______ durch A._______ die Behörden über die Urheberschaft des Buches zu täuschen versucht habe, zumal auf dem Buchumschlag ein Foto des Beschwerdeführers abgedruckt sei, dass ausserdem keineswegs feststehe, ob der Beschwerdeführer tatsächlich der Autor des Buches sei, dass sich der Vollzug der Wegweisung des Beschwerdeführers als zulässig, zumutbar und möglich erweise, dass der Beschwerdeführer mit englischsprachiger Telefaxeingabe vom 4. September 2008 gegen diesen Entscheid beim Bundesverwaltungsgericht Beschwerde erheben liess, dass das Bundesverwaltungsgericht mit Zwischenverfügung vom 23. September 2008 festhielt, der Beschwerdeführer könne den Ausgang des Verfahrens in der Schweiz abwarten und die Akten der Vorinstanz zur Gewährung der beantragten Akteneinsicht zustellte, dass das Bundesverwaltungsgericht nach Gewährung der Akteneinsicht durch die Vorinstanz mit Zwischenverfügung vom 28. Oktober 2008 den Beschwerdeführer aufforderte, innert Frist eine vollständige Beschwerdeverbesserung einzureichen, dass der Beschwerdeführer innert Frist die verlangte Beschwerdeverbesserung einreichte und mit dieser die Kopie eines "mandat de comparution" sowie die Kopie eines "mandat d'arrêt" als Beweismittel zu den Akten reichte, dass die eheliche Gemeinschaft des Beschwerdeführers und dessen Ehefrau aufgelöst ist und die Ehegatten in Scheidung leben, den Akten jedoch nicht zu entnehmen ist, ob die Ehe bereits geschieden ist, dass der Rechtsvertreter des Beschwerdeführers am 18. November 2008, am 5. März 2009 (vorab per Telefax) und am 4. Mai 2009 (vorab per Telefax) weitere Eingaben zu den Akten reichte und mit Eingabe vom 25. Mai 2009 die Kopie eines Strafurteils gegen den Beschwerdeführer ins Recht legte, dass sich mit Telefaxeingabe vom 26. Mai 2009 Dr. iur. René Bussien als (neuer) Rechtsvertreter des Beschwerdeführers auswies, eine Vollmacht zu den Akten reichte und um Einsicht in die vollständigen Verfahrensakten ersuchte, dass der zuständige Instruktionsrichter des Bundesverwaltungsgerichts mit Schreiben vom 11. Juni 2009 an den neuen Rechtsvertreter auf das bereits bestehende Mandatsverhältnis mit einem Bevollmächtigten hinwies, welches nicht widerrufen worden sei, und festhielt, dass Mitteilungen des Gerichts der zuerst bevollmächtigten Person zuzustellen seien, dieser auch bereits Einsicht in die entscheidwesentlichen Akten gewährt worden sei, weshalb bezüglich Einsicht in die Akten der andere Rechtsvertreter zu kontaktieren sei, dass der neue Rechtsvertreter mit Eingabe vom 18. Juni 2009 eine "Power of Attorney" des bisherigen Rechtsvertreters sowie erneut die Kopie eines Strafurteils gegen den Beschwerdeführer zu den Akten reichte, dass der Rechtsvertreter des Beschwerdeführers mit Eingabe vom 15. Juli 2009 über die zwischenzeitlich durch das Kreisgericht (...) angeordnete Beistandschaft für den Sohn des Beschwerdeführers informierte und darauf hinwies, dass die Beziehung des Vaters zu seinem Sohn tatsächlich gelebt werde, dass der Instruktionsrichter mit Zwischenverfügung vom 6. Januar 2010 auf die formellen Fälschungsmerkmale in den beiden während des Beschwerdeverfahrens eingereichten Formularen "mandat de comparution" und "mandat d'arrêt" hinwies und dem Beschwerdeführer dazu das rechtliche Gehör gewährte, dass der Beschwerdeführer innert Frist seine Stellungnahme zu den Akten reichte und das Einholen der Dokumente im Original von Amtes wegen bei den zuständigen kamerunischen Behörden beantragte, und das Bundesverwaltungsgericht erwägt, dass es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das vorliegende Verfahren insbesondere wegen des gemeinsamen Kindes mit demjenigen der Ehefrau des Beschwerdeführers in zeitlicher Hinsicht zu koordinieren ist, dass mit separatem Urteil des Bundesverwaltungsgerichts vom heutigen Tag die Beschwerde der Ehefrau und des Kindes des Beschwerdeführers vollumfänglich abgewiesen wird,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bezüglich der Glaubhaftigkeit der Vorbringen des Beschwerdeführers vorab auf die ausführlichen, nachvollziehbaren und vollumfänglich zu bestätigenden Erwägungen in der vorinstanzlichen Verfügung verwiesen werden kann, dass es sich bei den auf Beschwerdeebene in Kopie eingereichten Beweismitteln, namentlich dem "mandat de comparution" und dem "mandat d'arrêt" offensichtlich um Fälschungen beziehungsweise Verfälschungen handelt, welche die vom BFM festgestellte Unglaubhaftigkeit der Vorbringen des Beschwerdeführers weiter bestätigen, dass der Beschwerdeführer in seiner Stellungnahme ohne Angabe von Gründen vorbrachte, die Annahme, es handle sich um gefälschte oder verfälschte Dokumente, sei falsch, dass diese Aussage in keiner Weise geeignet ist, die offensichtlichen Fälschungsmerkmale in den eingereichten Dokumenten (Radierungen, Überschreibungen, Unterbruch und teilweise handschriftliche Ergänzung der Pünktchenlinien) zu erklären, dass der Antrag auf Edition der besagten Dokumente im Original abzuweisen ist, dass es sich vielmehr rechtfertigt, die als Fälschungen erkannten Dokumente - die Kopien des "mandat de comparution" und des "mandat d'arrêt" - in Anwendung von Art. 10 Abs. 4 AsylG einzuziehen, dass sich unter den gegebenen Umständen der Schluss aufdrängt, dass es sich auch beim eingereichten angeblichen Strafurteil gegen den Beschwerdeführer um ein konstruiertes Beweismittel handelt, zumal auch dieses Dokument nur in Form einer Fotokopie zu den Akten gereicht worden ist, dass vorliegend darauf verzichtet werden kann auf die weiteren Vorbringen in der Beschwerde näher einzugehen, da sie am Ergebnis nichts zu ändern vermögen,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zu prüfen bleibt, ob sich der Beschwerdeführer auf Art. 8 der Konvention vom 4. November 1950 zum Schutze der Menschenrechte und Grundfreiheiten (EMRK, SR 0.101) und Art. 13 Abs. 1 der Bundesverfassung der Schweizerischen Eidgenossenschaft vom 18. April 1999 (BV, SR 101) berufen kann und der Wegweisungsvollzug aus diesem Grund unzulässig wäre, dass gemäss Art. 8 EMRK das "Familienleben" geschützt wird und der Familienbegriff zweifellos den Beschwerdeführer, dessen Ehefrau und das aus dieser Verbindung entstandene Kind umfasst, dass sich gemäss ständiger Praxis des Schweizerischen Bundesgerichts jedoch nur auf Art. 8 EMRK berufen kann, wer in der Schweiz über ein gefestigtes Anwesenheitsrecht verfügt, nicht aber wenn das Anwesenheitsrecht nur befristet ist (vgl. bereits BGE 115 Ib 100), dass die Ehegatten in Scheidung leben, sich die Ehefrau des Beschwerdeführers im vorzeitigen Strafvollzug befindet und das gemeinsame Kind bei einer Pflegefamilie untergebracht ist, dass der Beschwerdeführer zwar in seiner Eingabe vom 15. Juli 2009 geltend macht, die Beziehung zum Sohn sei intakt und werde tatsächlich gelebt, dies aber in keiner Weise näher substanziiert oder gar belegt wird, dass abgesehen davon die Plicht, während der Haftzeit in der Schweiz zu verbleiben, nicht als "gefestigtes Anwesenheitsrecht" im Sinn der bundesgerichtlichen Rechtsprechung gilt und somit der Wegweisungsvollzug des sich nicht in Haft befindlichen Ehegatten und der Kinder Art. 8 EMRK ohnehin nicht verletzt (vgl. EMARK 2002 Nr. 7 E. 5b), dass sich somit der Wegweisungsvollzug des Beschwerdeführers auch unter Berücksichtigung der Art. 8 EMRK und Art. 13 Abs. 1 BV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es sich beim Beschwerdeführer insbesondere um einen jungen und - soweit aus den Akten ersichtlich - gesunden Mann handelt, der zwar keinen Beruf erlernt hat, indessen in Kamerun Land besitzt und auf einer Plantage gearbeitet hat,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dem Beschwerdeführer aufzuerlegen sind (Art. 63 Abs. 1 VwVG), dass der Beschwerdeführer seine Beschwerde auf gefälschte Beweismittel abgestützt hat und dieses Verhalten als mutwillige Prozessführung im Sinn von Art. 2 Abs. 2 des Reglements vom 21. Februar 2008 über die Kosten und Entschädigungen vor dem Bundesverwaltungsgericht (VGKE, SR 173.320.2) zu qualifizieren ist, weshalb die Kosten zu erhöhen und auf Fr. 1'200.-- festzusetzen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