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E-5614/2022 vom 19. Dezember 2022</w:t>
      </w:r>
    </w:p>
    <w:p>
      <w:r>
        <w:t>Bundesverwaltungsgericht, 2022-12-19, DE</w:t>
      </w:r>
    </w:p>
    <w:p>
      <w:r>
        <w:rPr>
          <w:b/>
        </w:rPr>
        <w:t xml:space="preserve">Quelle: </w:t>
      </w:r>
      <w:r>
        <w:t>https://mcp.opencaselaw.ch/entscheid/bvger_E-5614_2022</w:t>
      </w:r>
    </w:p>
    <w:p>
      <w:r>
        <w:t>FR: TAF E-5614/2022 du 19 décembre 2022</w:t>
      </w:r>
    </w:p>
    <w:p>
      <w:r>
        <w:t>IT: TAF E-5614/2022 del 19 dicembre 2022</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37 VGG und Art. 6 AsylG).</w:t>
      </w:r>
    </w:p>
    <w:p>
      <w:r>
        <w:rPr>
          <w:b/>
        </w:rPr>
        <w:t>E. 1.2</w:t>
      </w:r>
    </w:p>
    <w:p>
      <w:r>
        <w:t>Die Beschwerde ist zulässig (Art. 105 AsylG; Art. 31 ff. VGG). Die übrigen Sachurteilsvoraussetzungen (Legitimation [Art. 48 Abs. 1 VwVG], Frist [Art. 108 Abs. 3 AsylG] und Form [Art. 52 VwVG]) sind offensichtlich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Der Beschwerdeführer rügt eine Verletzung des Untersuchungsgrundsatzes und des rechtlichen Gehörs sowie eine unrichtige Feststellung des Sachverhalts. Er macht im Wesentlichen geltend, die Vorinstanz habe sich weder konkret mit der aktuellen Situation in Kroatien im Allgemeinen auseinandergesetzt noch die individuelle Gefahr für ihn in Kroatien geprüft. Sie habe lediglich pauschal und faktenwidrig behauptet, dass die Gewaltproblematik nicht auf Dublin-Rückkehrer zuträfe, sondern auf Personen, die rechtswidrig eingereist seien und kein Asylgesuch stellen wollten. Auch erkläre die Vorinstanz nicht, warum die kroatische Polizei Schutzsuchende an den Aussengrenzen anders behandeln sollte als im Inland. Ferner habe die Vorinstanz ihm entscheidrelevante Informationen vorenthalten und nicht weiter ausgeführt, warum in Kroatien keine systemischen Schwachstellen im Asyl- und Aufnahmeverfahren vorherrschten. Diese formellen Rügen sind vorab zu beurteilen.</w:t>
      </w:r>
    </w:p>
    <w:p>
      <w:r>
        <w:rPr>
          <w:b/>
        </w:rPr>
        <w:t>E. 3.2</w:t>
      </w:r>
    </w:p>
    <w:p>
      <w:r>
        <w:t>Das Verwaltungs- respektive Asylverfahren wird vom Untersuchungsgrundsatz beherrscht (Art. 12 VwVG i.V.m. Art. 6 AsylG), wonach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(BVGE 2015/10 E. 3.2 m.w.H.). Die Behörde ist dabei jedoch nicht verpflichtet, zu jedem Sachverhaltselement umfangreiche Nachforschungen anzustellen. Zusätzliche Abklärungen sind vielmehr nur dann vorzunehmen, wenn sie aufgrund der Aktenlage als angezeigt erscheinen. Ihre Grenze findet die Untersuchungspflicht in der Mitwirkungspflicht der Asylsuchenden (vgl. Art. 8 AsylG). Der Anspruch auf rechtliches Gehör (Art. 29 VwVG) umfasst das Recht des Betroffenen, sich vor Erlass eines in seine Rechtsstellung eingreifenden Entscheids zur Sache äussern zu können (Art. 30 Abs. 1 VwVG). Er verlangt von der Behörde, dass sie die Vorbringen des Betroffenen tatsächlich hört, ernsthaft prüft und in ihrer Entscheidfindung angemessen berücksichtigt (Art. 32 Abs. 1 VwVG).</w:t>
      </w:r>
    </w:p>
    <w:p>
      <w:r>
        <w:rPr>
          <w:b/>
        </w:rPr>
        <w:t>E. 3.3</w:t>
      </w:r>
    </w:p>
    <w:p>
      <w:r>
        <w:t>Entgegen den Behauptungen des Beschwerdeführers hat sich die Vorinstanz mit der allgemeinen Lage von Asylsuchenden in Kroatien auseinandergesetzt und einlässlich dargelegt, aufgrund von welchen Informationen sie zur Schlussfolgerung gelangt ist, es liege im kroatischen Asylsystem keine Gefahr einer unmenschlichen oder entwürdigenden Behandlung im Sinne von Art. 4 der EU-Grundrechtecharta und Art. 3 EMRK vor (S. 3-5 der angefochtenen Verfügung). Zudem hat sie ausdrücklich Stellung zur Kritik an der Lage in Kroatien bezogen. Allein der Umstand, dass der Beschwerdeführer die Lageeinschätzung des SEM und des Bundesverwaltungsgerichts betreffend das Asyl- und Aufnahmeverfahren in Kroatien nicht teilt, stellt weder eine Verletzung des Untersuchungsgrundsatzes noch des rechtlichen Gehörs dar. Das SEM hat ferner auch die individuelle Situation des Beschwerdeführers, insbesondere seinen Gesundheitszustand, bei der Entscheidfindung berücksichtigt (S. 5-6 der angefochtenen Verfügung). Beim Beschwerdeführer handelt es sich offensichtlich nicht um eine vulnerable Person, sondern um einen alleinstehenden Mann ohne nennenswerte gesundheitliche Beschwerden, welcher Kroatien bereits nach drei Tagen wieder verlassen hat, ohne überhaupt die Behandlung seines Asylgesuchs abzuwarten. Es ist nicht ersichtlich, welche weiteren Abklärungen die Vorinstanz im vorliegenden Zuständigkeitsverfahren hätte tätigen sollen. Inwiefern das SEM dem Beschwerdeführer Informationen vorenthalten haben sollte, erschliesst sich dem Gericht ebenfalls nicht. Somit liegt weder eine Verletzung des Untersuchungsgrundsatzes noch des rechtlichen Gehörs vor.</w:t>
      </w:r>
    </w:p>
    <w:p>
      <w:r>
        <w:rPr>
          <w:b/>
        </w:rPr>
        <w:t>E. 3.4</w:t>
      </w:r>
    </w:p>
    <w:p>
      <w:r>
        <w:t>Nach dem Gesagten erweisen sich die verfahrensrechtlichen Rügen des Beschwerdeführers als unbegründet. Der Eventualantrag auf Rückweisung der Sache an die Vorinstanz zur Neubeurteilung ist abzuweisen.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 Nachdem die kroatischen Behörden innert der in Art. 25 Abs. 1 Dublin-III-VO festgelegten Frist dem Wiederaufnahmegesuch der Vorinstanz zugestimmt haben, ist die Zuständigkeit Kroatiens grundsätzlich gegeben.</w:t>
      </w:r>
    </w:p>
    <w:p>
      <w:r>
        <w:rPr>
          <w:b/>
        </w:rPr>
        <w:t>E. 4.3</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4.4</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5.1</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5.2</w:t>
      </w:r>
    </w:p>
    <w:p>
      <w:r>
        <w:t>Gemäss Praxis des Bundesverwaltungsgerichts im Bereich der Wiederaufnahmeverfahren liegen zum heutigen Zeitpunkt keine konkreten Gründe für die Annahme vor, das Asylverfahren und die Aufnahmebedingungen für Antragstellende in Kroatien würden systemische Schwachstellen im Sinne von Art. 3 Abs. 2 zweiter und dritter Satz Dublin-III-VO aufweisen (vgl. dazu beispielsweise die Urteile des BVGer F-5582/2022 vom 13. Dezember 2022 E. 4.2; E-4341/2022 vom 8. Dezember 2022 E. 6.3 m.w.H.). Selbst unter Berücksichtigung der auf Beschwerdeebene zitierten Berichte sowie der vom Beschwerdeführer geschilderten Erlebnisse mit Polizeibeamten während seines dreitägigen Aufenthaltes in Kroatien ist nicht davon auszugehen, Kroatien verstosse zum heutigen Zeitpunkt systematisch gegen seine vertraglichen Verpflichtungen als zuständiger Dublin-Mitgliedstaat im Falle einer Rücküberstellung von Asylsuchenden. Dass - wie in der Beschwerdeschrift pauschal behauptet (vgl. dort S. 7) - Polizei- und Sicherheitskräfte mit staatlicher Duldung oder gar Unterstützung systematisch und im ganzen Land Gewalt gegen Asylsuchende verübten, ergibt sich weder aus den einschlägigen Länderinformationen noch aus der Rechtsprechung anderer Dublin-Staaten oder des EGMR. Bei Fehlverhalten einzelner Beamter oder Privatpersonen kann sich der Beschwerdeführer mit Hilfe der vor Ort tätigen karitativen Organisationen an die zuständigen kroatischen Stellen wenden. Allein der Umstand, dass solche Schritte in Kroatien allenfalls mit grösseren Hürden und Schwierigkeiten als in der Schweiz verbunden sind, vermag noch keine systemischen Schwachstellen im kroatischen Asyl- und Aufnahmeverfahren zu begründen.</w:t>
      </w:r>
    </w:p>
    <w:p>
      <w:r>
        <w:rPr>
          <w:b/>
        </w:rPr>
        <w:t>E. 5.3</w:t>
      </w:r>
    </w:p>
    <w:p>
      <w:r>
        <w:t>Soweit in der Beschwerde auf die Push-back-Problematik Kroatiens hingewiesen wird, ist festzuhalten, dass der Beschwerdeführer anlässlich des Dublin-Gesprächs keine Push-backs geltend gemacht hat, sondern erstmals auf Beschwerdeebene erwähnt, Opfer von Push-backs geworden zu sein. Dessen ungeachtet spielen sich diese nach wie vor primär an der Aussengrenze zu Bosnien und Herzegowina und zu Serbien ab. Damit ist aber nichts zur vorliegend interessierenden Situation der Rückkehr nach Kroatien nach Asylantragstellung gesagt. Zudem haben die vom Beschwerdeführer geschilderten Zustände beim Grenzübertritt letztlich die Asylgesuchstellung nicht verhindert. Im Gegenteil wurde der Beschwerdeführer offenbar dazu angehalten, sich ins kroatische Asylverfahren zu begeben, und er wurde hierzu daktyloskopisch erfasst. Es ist in diesem Zusammenhang erneut mit Nachdruck darauf hinzuweisen, dass das Dublin-System auf klaren Zuständigkeitsregeln beruht und den Gesuchstellenden kein Recht einräumt, den ihren Antrag prüfenden Staat selbst auszuwählen (vgl. BVGE 2010/45 E. 8.3).</w:t>
      </w:r>
    </w:p>
    <w:p>
      <w:r>
        <w:rPr>
          <w:b/>
        </w:rPr>
        <w:t>E. 5.4</w:t>
      </w:r>
    </w:p>
    <w:p>
      <w:r>
        <w:t>Nach dem Gesagten ist die Anwendung von Art. 3 Abs. 2 Dublin-III-VO nicht gerechtfertigt.</w:t>
      </w:r>
    </w:p>
    <w:p>
      <w:r>
        <w:rPr>
          <w:b/>
        </w:rPr>
        <w:t>E. 6</w:t>
      </w:r>
    </w:p>
    <w:p>
      <w:r>
        <w:t>Nachfolgend ist zu prüfen, ob das Selbsteintrittsrecht nach Art. 17 Abs. 1 erster Satz Dublin-III-VO beziehungsweise Art. 29a Abs. 3 auszuüben ist.</w:t>
      </w:r>
    </w:p>
    <w:p>
      <w:r>
        <w:rPr>
          <w:b/>
        </w:rPr>
        <w:t>E. 6.1</w:t>
      </w:r>
    </w:p>
    <w:p>
      <w:r>
        <w:t>Der Beschwerdeführer vermag nicht darzutun, dass die ihm bei einer Rückführung nach Kroatien zu erwartenden Bedingungen derart schlecht sind, dass sie zu einer Verletzung von Art. 3 EMRK führen könnten. Bei einer allfälligen vorübergehenden Einschränkung der ihm zustehenden Aufnahmebedingungen könnte er sich nötigenfalls an die kroatischen Behörden wenden und seine Rechte auf dem Rechtsweg einfordern (vgl. Art. 26 Aufnahmerichtlinie). Dies gilt auch in Bezug auf die geltend gemachte Gewalt seitens der kroatischen Behörden.</w:t>
      </w:r>
    </w:p>
    <w:p>
      <w:r>
        <w:rPr>
          <w:b/>
        </w:rPr>
        <w:t>E. 6.2</w:t>
      </w:r>
    </w:p>
    <w:p>
      <w:r>
        <w:t>Des Weiteren liegen keine Anhaltspunkte vor, wonach die Gesundheit des Beschwerdeführers bei einer Überstellung nach Kroatien ernsthaft gefährdet würde. Es wurde kein Arztbericht eingereicht. Die vom Beschwerdeführer geltend gemachten Beschwerden (u.a. Übelkeit, Schwindel, Schlafstörungen) stellen keine gravierenden Erkrankungen dar und können in Kroatien behandelt werden. Sollte der Beschwerdeführer nach der Rückkehr nach Kroatien eine medizinische Behandlung benötigen, ist darauf hinzuweisen, dass die Mitgliedstaaten verpflichtet sind, den Antragstellern die erforderliche medizinische Versorgung, die zumindest die Notversorgung und die unbedingt erforderliche Behandlung von Krankheiten und schweren psychischen Störungen umfasst, zugänglich zu machen (Art. 19 Abs. 1 Aufnahmerichtlinie). Antragstellenden Personen mit besonderen Bedürfnissen ist die erforderliche medizinische oder sonstige Hilfe, einschliesslich psychologischer Betreuung, zu gewähren (Art. 19 Abs. 2 Aufnahmerichtlinie). Zudem sind die mit dem Vollzug der angefochtenen Verfügung beauftragten schweizerischen Behörden gehalten, dem aktuellen Gesundheitszustand des Beschwerdeführers bei der Organisation der Überstellung nach Kroatien Rechnung zu tragen. Es liegen mithin keine Gründe für einen zwingenden Selbsteintritt der Schweiz vor.</w:t>
      </w:r>
    </w:p>
    <w:p>
      <w:r>
        <w:rPr>
          <w:b/>
        </w:rPr>
        <w:t>E. 6.3</w:t>
      </w:r>
    </w:p>
    <w:p>
      <w:r>
        <w:t>Gemäss Praxis des Bundesverwaltungsgerichts verfügt die Vorinstanz bei der Anwendung von Art. 29a Abs. 3 AsylV 1 über einen Ermessensspielraum (vgl. BVGE 2015/9 E. 7 f.). Die angefochtene Verfügung ist auch unter diesem Blickwinkel nicht zu beanstanden; insbesondere sind den Akten keine Hinweise auf einen Ermessensmissbrauch respektive ein Unterschreiten des Ermessens zu entnehmen. Das Gericht enthält sich deshalb in diesem Zusammenhang weiterer Äusserungen.</w:t>
      </w:r>
    </w:p>
    <w:p>
      <w:r>
        <w:rPr>
          <w:b/>
        </w:rPr>
        <w:t>E. 6.4</w:t>
      </w:r>
    </w:p>
    <w:p>
      <w:r>
        <w:t>Es sind weder völkerrechtliche Vollzugshindernisse, welche die Schweiz zum Selbsteintritt verpflichten würden, noch Rechtsfehler bei der Ermessensbetätigung ersichtlich. Damit liegt kein Grund für einen Selbsteintritt der Schweiz gemäss Art. 29a Abs. 3 AsylV 1 in Verbindung mit Art. 17 Dublin-III-VO vor. Kroatien bleibt somit zuständiger Mitgliedstaat gemäss Dublin-III-VO und ist verpflichtet, den Beschwerdeführer wiederaufzunehmen.</w:t>
      </w:r>
    </w:p>
    <w:p>
      <w:r>
        <w:rPr>
          <w:b/>
        </w:rPr>
        <w:t>E. 7</w:t>
      </w:r>
    </w:p>
    <w:p>
      <w:r>
        <w:t>Die Vorinstanz ist demnach zu Recht gestützt auf Art. 31a Abs. 1 Bst. b AsylG auf das Asylgesuch des Beschwerdeführers nicht eingetreten und hat die Wegweisung nach Kroatien angeordnet. Die Beschwerde ist abzuweisen.</w:t>
      </w:r>
    </w:p>
    <w:p>
      <w:r>
        <w:rPr>
          <w:b/>
        </w:rPr>
        <w:t>E. 8.1</w:t>
      </w:r>
    </w:p>
    <w:p>
      <w:r>
        <w:t>Mit dem Entscheid in der Hauptsache sind die Gesuche um Erteilung der aufschiebenden Wirkung und um Verzicht auf die Erhebung eines Kostenvorschusses gegenstandslos geworden.</w:t>
      </w:r>
    </w:p>
    <w:p>
      <w:r>
        <w:rPr>
          <w:b/>
        </w:rPr>
        <w:t>E. 8.2</w:t>
      </w:r>
    </w:p>
    <w:p>
      <w:r>
        <w:t>Die mit der Beschwerde gestellten Gesuche um Gewährung der unentgeltlichen Prozessführung und Verbeiständung sind abzuweisen, da die Begehren - wie sich aus den vorstehenden Erwägungen ergibt - als aussichtslos zu bezeichnen waren.</w:t>
      </w:r>
    </w:p>
    <w:p>
      <w:r>
        <w:rPr>
          <w:b/>
        </w:rPr>
        <w:t>E. 8.3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