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E-5614/2018 vom 31. Oktober 2018</w:t>
      </w:r>
    </w:p>
    <w:p>
      <w:r>
        <w:t>Bundesverwaltungsgericht, 2018-10-31, DE</w:t>
      </w:r>
    </w:p>
    <w:p>
      <w:r>
        <w:rPr>
          <w:b/>
        </w:rPr>
        <w:t xml:space="preserve">Quelle: </w:t>
      </w:r>
      <w:r>
        <w:t>https://mcp.opencaselaw.ch/entscheid/bvger_E-5614_2018</w:t>
      </w:r>
    </w:p>
    <w:p>
      <w:r>
        <w:t>FR: TAF E-5614/2018 du 31 octobre 2018</w:t>
      </w:r>
    </w:p>
    <w:p>
      <w:r>
        <w:t>IT: TAF E-5614/2018 del 31 ottobre 2018</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Rz. 5.36).</w:t>
      </w:r>
    </w:p>
    <w:p>
      <w:r>
        <w:rPr>
          <w:b/>
        </w:rPr>
        <w:t>E. 1.4</w:t>
      </w:r>
    </w:p>
    <w:p>
      <w:r>
        <w:t>Nicht als Revisionsgründe gelten Gründe, welche die Partei, die um Revision nachsucht, bereits im ordentlichen Beschwerdeverfahren hätte geltend machen können (sinngemäss Art. 46 VGG).</w:t>
      </w:r>
    </w:p>
    <w:p>
      <w:r>
        <w:rPr>
          <w:b/>
        </w:rPr>
        <w:t>E. 2.1</w:t>
      </w:r>
    </w:p>
    <w:p>
      <w:r>
        <w:t>Mit dem Gesuch vom 29. August 2018 wurde eine Anzeige - eingereicht am (...) 2017 bei der Human Rights Commission of Sri Lanka (No. [...]) - mit Datum vom (...) 2017 und ein Schreiben des Parlamentsmitglieds C._______ vom (...) 2018 als Beweismittel eingereicht. Da diese vor dem Urteil des Bundesverwaltungsgerichts vom 8. Mai 2018 datieren, hat das SEM die Eingabe zu Recht dem Bundesverwaltungsgericht zur Behandlung als Revisionsgesuch überwiesen. Auf die Ziff. 1 und 2 der Anträge (die Verfügung des SEM sei aufzuheben und im wiederaufgenommenen Verfahren die Flüchtlingseigenschaft festzustellen, Asyl zu gewähren und eventualiter ein Wegweisungsvollzugshindernis festzustellen) ist mangels revisionsrechtlicher Relevanz nicht weiter einzugehen.</w:t>
      </w:r>
    </w:p>
    <w:p>
      <w:r>
        <w:rPr>
          <w:b/>
        </w:rPr>
        <w:t>E. 2.2</w:t>
      </w:r>
    </w:p>
    <w:p>
      <w:r>
        <w:t>Im Revisionsgesuch ist insbesondere der angerufene Revisionsgrund anzugeben und die Rechtzeitigkeit des Revisionsbegehrens im Sinne von Art. 124 BGG darzutun. Das Gesuch hat auch die Begehren für den Fall eines neuen Beschwerdeentscheides zu enthalten (Art. 47 VGG i.V.m. Art. 67 Abs. 3 VwVG). Vorliegend beruft sich der Gesuchsteller implizit auf den Revisionsgrund von bisher nicht bekannten Tatsachen oder Beweismitteln (Art. 123 Abs. 2 Bst. a BGG). Das Revisionsgesuch ist innert 90 Tagen seit Kenntnis der nachträglich erfahrenen Tatsachen oder des aufgefundenen Beweismittels einzureichen (Art. 124 Abs. 1 Bst. d BGG). Der Vater des Gesuchstellers reichte am (...) 2017 eine Klage bei der Human Rights Commission of Sri Lanka ein. Der Brief des Parlamentariers ist auf den (...) 2018 datiert. Nach Erhalt des Urteils vom 8. Mai 2018 habe der Gesuchsteller seinen Vater über seine Rückkehr informiert. Dabei habe er erfahren, dass sein Vater einige entscheidende Vorfälle und wichtige Beweismittel nicht mitgeteilt respektive weitergeleitet habe. Die Beweismittel seien am (...) 2018 per DHL in Sri Lanka aufgegeben worden. Wann der Gesuchsteller genau Kenntnis von den Beweismitteln hatte, bleibt unklar. Indes ist offensichtlich, dass er bereits vor dem (...) 2018 Gewissheit über die Dokumente hatte. In Anbetracht der nachfolgenden Erwägungen kann indes die Frage der Fristeinhaltung (Art. 124 Abs. 1 Bst. d BGG) vorliegend offen bleiben; daher ist auf das Revisionsgesuch einzutreten.</w:t>
      </w:r>
    </w:p>
    <w:p>
      <w:r>
        <w:rPr>
          <w:b/>
        </w:rPr>
        <w:t>E. 3</w:t>
      </w:r>
    </w:p>
    <w:p>
      <w:r>
        <w:t>Der Antrag, die Akten der Vorinstanz seien dem Gesuchsteller zuzustellen und es sei eine Frist für eine Ergänzung des Revisionsgesuchs anzusetzen, ist abzuweisen. Gemäss der Beschwerde vom 8. April 2016 waren die Verfahrensakten des SEM dem Gesuchsteller damals bekannt. Mit den Akten des Beschwerdeverfahrens und im Zusammenhang mit der vorliegenden Eingabe dürfte der Gesuchsteller vertraut sein. Weitere - nach Ergehen des Urteils vom 8. Mai 2018 - in den vorinstanzlichen Akten liegende Unterlagen (z.B. Neuansetzung der Ausreisefrist; Einladung betreffend Ausreisevorbereitung) sind für das vorliegende Verfahren nicht relevant.</w:t>
      </w:r>
    </w:p>
    <w:p>
      <w:r>
        <w:rPr>
          <w:b/>
        </w:rPr>
        <w:t>E. 4.1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Moser/Beusch/Kneubühler, a.a.O.,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in: Niggli/Uebersax/Wiprächtiger [Hrsg.], Basler Kommentar zum Bundesgerichtsgesetz, 2. Aufl. 2011,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4.2</w:t>
      </w:r>
    </w:p>
    <w:p>
      <w:r>
        <w:t>Im Revisionsgesuch wurde ausgeführt, dass der Vater des Gesuchstellers während des Beschwerdeverfahrens durch Mitglieder des Staatsapparates aufgesucht, geschlagen und gefoltert worden sei. Die Beamten hätten sich so Informationen über den Aufenthaltsort und den Reisepass des Gesuchstellers besorgen wollen. Daher habe der Vater am (...) 2017 (recte: [...] 2017) Anzeige bei der Human Rights Commission of Sri Lanka in Jaffna erstattet. Den ins Recht gelegten Beweismitteln sei zu entnehmen, dass der Gesuchsteller wegen seiner früheren Tätigkeit für die LTTE immer noch gesucht werde. In der Anzeigebestätigung der Human Rights Commission of Sri Lanka vom (...) 2017 wurde einerseits festgehalten, dass der Gesuchsteller - vor seiner Flucht nach Indien im (...) 2009 - bei den LTTE gedient habe. Anderseits sei der Vater des Gesuchstellers jüngst von den Behörden aufgesucht, nach seinem Sohn befragt und misshandelt worden. Diese ist als Gefälligkeitsschreiben zu qualifizieren, welches die Human Rights Commission of Sri Lanka gestützt auf Aussagen des Vaters verfasst hat. Es gibt keine Hinweise darauf, dass die Kommission sich beispielsweise auf frühere Aussagen berufen hätte, welche die Objektivität bekräftigen würden. Auch das Schreiben von C._______ stützt sich lediglich auf Aussagen des Vaters, weshalb dieses ebenfalls als Gefälligkeitsschreiben gelten muss. Beide vermögen somit die im Urteil vom 8. Mai 2018 festgestellte Unglaubhaftigkeit der Fluchtgründe des Gesuchstellers nicht umzustossen. Auch erstaunt, dass der Vater angeblich seinen Sohn (Gesuchsteller) über diese Ereignisse nicht habe informieren wollen, um ihn zu schonen, nachdem frühere Behelligungen des Vaters durch Sicherheitskräfte offenbar jeweils mitgeteilt worden seien (vgl. Beschwerdeeingabe vom 8. April 2016 Ziff. 18 und 22). Die angeführten Ereignisse werden zudem weder in zeitlicher noch in inhaltlicher Hinsicht näher umschrieben. Damit mangelt es den eingereichten Beweismitteln und den neu angeführten Tatsachen an der verlangten Erheblichkeit, weshalb der Gesuchsteller daraus nichts zu seinen Gunsten abzuleiten vermag.</w:t>
      </w:r>
    </w:p>
    <w:p>
      <w:r>
        <w:rPr>
          <w:b/>
        </w:rPr>
        <w:t>E. 4.3</w:t>
      </w:r>
    </w:p>
    <w:p>
      <w:r>
        <w:t>Folglich ist auch der Antrag, die Echtheit der Beweismittel durch die schweizerische Botschaft in Colombo abklären und eine Befragung der Eltern durchführen zu lassen, abzuweisen. Es wird nicht bestritten, dass die Human Rights Commission of Sri Lanka sowie der Parlamentarier C._______ das jeweilige Dokument verfasst haben. Jedoch beruhen diese Schreiben auf subjektive Angaben des Vaters des Gesuchstellers und sind daher nicht geeignet, die tatbeständliche Grundlage des Entscheides E-2178/2016 vom 8. Mai 2018 zu ändern.</w:t>
      </w:r>
    </w:p>
    <w:p>
      <w:r>
        <w:rPr>
          <w:b/>
        </w:rPr>
        <w:t>E. 5</w:t>
      </w:r>
    </w:p>
    <w:p>
      <w:r>
        <w:t>Zusammenfassend ist festzuhalten, dass keine revisionsrechtlich relevanten Gründe dargetan sind. Das Gesuch um Revision des UrteilsE-2178/2016 vom 8. Mai 2018 ist demzufolge abzuweisen. Mit dem vorliegenden Urteil fällt der am 2. Oktober 2018 angeordnete Vollzugsstopp dahin.</w:t>
      </w:r>
    </w:p>
    <w:p>
      <w:r>
        <w:rPr>
          <w:b/>
        </w:rPr>
        <w:t>E. 6</w:t>
      </w:r>
    </w:p>
    <w:p>
      <w:r>
        <w:t>Bei diesem Ausgang des Verfahrens sind die Kosten dem Gesuchsteller aufzuerlegen (Art. 37 VGG i.V.m. Art. 63 Abs. 1 VwVG und Art. 68 Abs. 2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