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E-5607/2012 vom 15. November 2011</w:t>
      </w:r>
    </w:p>
    <w:p>
      <w:r>
        <w:t>Bundesverwaltungsgericht, 2011-11-15, FR</w:t>
      </w:r>
    </w:p>
    <w:p>
      <w:r>
        <w:rPr>
          <w:b/>
        </w:rPr>
        <w:t xml:space="preserve">Quelle: </w:t>
      </w:r>
      <w:r>
        <w:t>https://mcp.opencaselaw.ch/entscheid/bvger_E-5607_2012</w:t>
      </w:r>
    </w:p>
    <w:p>
      <w:r>
        <w:t>FR: TAF E-5607/2012 du 15 novembre 2011</w:t>
      </w:r>
    </w:p>
    <w:p>
      <w:r>
        <w:t>IT: TAF E-5607/2012 del 15 novembre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1.3</w:t>
      </w:r>
    </w:p>
    <w:p>
      <w:r>
        <w:t>Le recours ayant de par la loi effet suspensif (cf. art. 55 al. 1 PA et art. 42 LAsi), la requête d'octroi de l'effet suspensif est sans objet.</w:t>
      </w:r>
    </w:p>
    <w:p>
      <w:r>
        <w:rPr>
          <w:b/>
        </w:rPr>
        <w:t>E. 2</w:t>
      </w:r>
    </w:p>
    <w:p>
      <w:r>
        <w:t>Au vu de la connexité des affaires concernant les membres de la famille A._______, il convient de prononcer la jonction des causes E-5607/2012 et E-5609/2012 et de statuer en un seul et même arrêt.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recourants ont allégué souffrir de discriminations de manière générale, en raison de leur appartenance à l'ethnie gorani. Ils ont indiqué être entravés dans leur liberté de mouvement. Ils ont déclaré que leur fils, D._______, avait été menacé et agressé par des Albanais à deux reprises et que leur fille, C._______, avait été importunée et insultée par des Albanais.</w:t>
      </w:r>
    </w:p>
    <w:p>
      <w:r>
        <w:rPr>
          <w:b/>
        </w:rPr>
        <w:t>E. 4.2</w:t>
      </w:r>
    </w:p>
    <w:p>
      <w:r>
        <w:t>Force est tout d'abord de constater que la seule appartenance à la minorité gorani ne constitue pas un motif suffisant pour se voir reconnaître la qualité de réfugié au sens de l'art. 3 LAsi (cf. ATAF 2011/50 consid. 4.7, voir également consid. 8.5 ci-dessous). Cela dit, il ne ressort nullement du dossier ni des affirmations des recourants qu'ils auraient connu des problèmes concrets et déterminants en matière d'asile pour des raisons ethniques. En effet, A._______ n'a jamais allégué, ni a fortiori établi, avoir été écarté du marché du travail en raison de son appartenance ethnique. Au contraire, celui-ci a déclaré avoir travaillé depuis l'âge de douze ans (cf. p-v d'audition de A._______ du 19 octobre 2010 p. 2). Par ailleurs, le fait d'être gorani n'a pas non plus été déterminant s'agissant de l'accès aux soins, dans la mesure où B._______ a pu avoir recours à des médecins comme l'atteste le certificat médical la concernant établi au Kosovo le 27 septembre 2010. De plus, leurs enfants, en particulier les deux aînés, ont été scolarisés normalement. Enfin, aucune entrave précise dans le cadre de leurs déplacements n'a été démontrée. Au demeurant, les autorités du Kosovo ne renoncent pas à poursuivre les auteurs d'actes pénalement répréhensibles et offrent donc, en principe, une protection appropriée pour empêcher la perpétration d'actes illicites, quelle que soit l'appartenance ethnique des auteurs et des victimes de ces atteintes (cf. ATAF D-6827/2010 du 2 mai 2011 consid. 4.7 et UK Home Office, Operational Guidance Note : Kosovo, 22 juillet 2008, spéc. par. 3.11.10 à 3.11.12 et sources citées).</w:t>
      </w:r>
    </w:p>
    <w:p>
      <w:r>
        <w:rPr>
          <w:b/>
        </w:rPr>
        <w:t>E. 4.3</w:t>
      </w:r>
    </w:p>
    <w:p>
      <w:r>
        <w:t>Cela dit, il y a lieu de relever que les faits se rapportant à la confiscation du restaurant familial par un ancien employé, en 1999, sans qu'il faille juger de leur vraisemblance, ne sont pas pertinents pour la reconnaissance de la qualité de réfugié. En effet, il n'existe pas de lien de connexité temporelle entre leur survenance et le départ des recourants pour la Suisse, en octobre 2010, soit plus de dix ans plus tard. Les recourants n'ont d'ailleurs jamais prétendu que cet événement aurait un quelconque lien avec leur départ.</w:t>
      </w:r>
    </w:p>
    <w:p>
      <w:r>
        <w:rPr>
          <w:b/>
        </w:rPr>
        <w:t>E. 4.4</w:t>
      </w:r>
    </w:p>
    <w:p>
      <w:r>
        <w:t>S'agissant ensuite des agressions, insultes ou menaces de la part de personnes d'origine albanaise dont D._______ et C._______ auraient été victimes en raison de leur origine ethnique et pour lesquelles ils n'auraient pas pu obtenir protection, il y a lieu de relever que celles-ci, pour autant qu'il faille les considérer comme vraisemblables, ne correspondent pas aux caractéristiques d'une persécution, dans la mesure où elles n'atteignent manifestement pas un niveau d'intensité suffisant pour pouvoir admettre l'existence de sérieux préjudices au sens de l'art. 3 LAsi. Au demeurant, les agressions dont les intéressés auraient été victimes émanent de tiers. Certes, selon la jurisprudence, il convient d'imputer à l'Etat le comportement non seulement de ses agents, mais également celui de tiers qui infligent des préjudices déterminants en matière d'asile, lorsque cet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Conformément à la jurisprudence développée plus haut (cf. consid. 4.2), la capacité et la volonté des autorités du Kosovo d'empêcher la survenance d'exactions telles que celles alléguées par les recourants ne peuvent être déniées. En l'espèce, les recourants ont indiqué que, suite à l'agression contre D._______ survenue à I._______, ils s'étaient adressés à la police de G._______, qui leur avait conseillé de porter plainte auprès de la police de I._______, où l'incident avait eu lieu. Ils n'auraient toutefois entrepris aucune démarche à I._______. Dans ces circonstances, on ne saurait considérer que l'Etat soit demeuré passif ou ait refusé d'accorder sa protection aux recourants. En d'autres termes, il ne peut pas être constaté, en l'absence d'un faisceau d'indices concrets plaidant en sens contraire, que le comportement des agresseurs de D._______ serait soutenu, encouragé ou approuvé par l'Etat, ni qu'une protection nationale adéquate leur serait refusée, étant précisé que celle-ci ne peut s'entendre comme la nécessité d'une protection absolue, aucun Etat n'étant en mesure de garantir une telle protection à chacun de ses citoyens en tout lieu et à tout moment (cf. ATAF D-5895/2008 du 11 mai 2011 et les réf. cit. ; JICRA 2006 n° 18 p. 180ss et 1996 n° 28 p. 272). De plus, si les intéressés estimaient que la police se désintéressait totalement de leur cas et qu'elle restait inactive, il leur appartenait d'engager d'autres démarches, à un échelon supérieur. Dans ces conditions, faute pour les intéressés d'avoir démontré qu'ils s'étaient employés à chercher une protection dans leur pays d'origine et que les autorités de celui-ci ne seraient pas en mesure de la leur apporter, il est permis de conclure qu'ils peuvent bénéficier, au Kosovo, d'un accès concret à des structures de protection efficaces et qu'il peut être raisonnablement exigé d'eux qu'il fassent appel à ce système de protection interne (cf. JICRA 2006 n° 18 consid. 10.3 p. 203s.). En conséquence, les agressions invoquées par les recourants ne sont pas pertinentes en matière d'asile, quoi qu'il en soit de leur vraisemblance. Au vu de ce qui précède, les raisons avancées par A._______, pour la première fois au stade du recours, pour lesquelles les membres de sa famille seraient menacés ne sont pas déterminantes.</w:t>
      </w:r>
    </w:p>
    <w:p>
      <w:r>
        <w:rPr>
          <w:b/>
        </w:rPr>
        <w:t>E. 4.5</w:t>
      </w:r>
    </w:p>
    <w:p>
      <w:r>
        <w:t>S'agissant des documents produits par les intéressés (notamment certificats scolaires, lettres des enseignantes des enfants, certificat de biens, attestation de confiscation et de dénonciation), ils ne sont pas déterminants eu égard à la définition de la qualité de réfugié. En effet, ces pièces ne sont pas de nature à démontrer la réalité des faits à l'origine de leur demande de protection ni une crainte objectivement et subjectivement fondée de persécution en cas de rapatriement dans leur pays d'origine. Il en va de même de la photographie et des documents médicaux concernant le frère de A._______ qui ne permettent notamment pas de déterminer les circonstances dans lesquelles celui-ci aurait été blessé.</w:t>
      </w:r>
    </w:p>
    <w:p>
      <w:r>
        <w:rPr>
          <w:b/>
        </w:rPr>
        <w:t>E. 4.6</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l'espèce, l'exécution du renvoi ne contrevient pas au principe de non-refoulement de l'art. 5 LAsi, les intéressés n'ayant pas la qualité de réfugié.</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rien n'indique que l'exécution du renvoi au Kosovo exposerait les intéressés à un risque concret et sérieux de traitements de cette nature.</w:t>
      </w:r>
    </w:p>
    <w:p>
      <w:r>
        <w:rPr>
          <w:b/>
        </w:rPr>
        <w:t>E. 7.6</w:t>
      </w:r>
    </w:p>
    <w:p>
      <w:r>
        <w:t>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Ceci étant, il convient, dans le cadre de l'analyse des cas d'espèce, de faire appel à des critères aussi divers que les attaches avec la région de réinstallation, notamment les relations familiales et sociales, les séjours antérieurs, respectivement les emplois qui y ont été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 JICRA 2003 n° 24 consid. 5 p. 157 ss).</w:t>
      </w:r>
    </w:p>
    <w:p>
      <w:r>
        <w:rPr>
          <w:b/>
        </w:rPr>
        <w:t>E. 8.2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8.3</w:t>
      </w:r>
    </w:p>
    <w:p>
      <w:r>
        <w:t>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est, sous cet angle, raisonnablement exigible.</w:t>
      </w:r>
    </w:p>
    <w:p>
      <w:r>
        <w:rPr>
          <w:b/>
        </w:rPr>
        <w:t>E. 8.4</w:t>
      </w:r>
    </w:p>
    <w:p>
      <w:r>
        <w:t>Il s'agit dès lors d'examiner si, au vu de la situation personnelle des recourants, l'exécution de leur renvoi est également raisonnablement exigible.</w:t>
      </w:r>
    </w:p>
    <w:p>
      <w:r>
        <w:rPr>
          <w:b/>
        </w:rPr>
        <w:t>E. 8.5</w:t>
      </w:r>
    </w:p>
    <w:p>
      <w:r>
        <w:t>Les recourants appartiennent à l'une des communautés minoritaires de musulmans slaves du Kosovo, à savoir les Goranis. De manière générale, les minorités de musulmans slaves, dont font également partie les Bosniaques et les Torbes, ont toujours été traitées avec plus de tolérance que les minorités rom, ashkali et égyptienne ou que les Serbes du Kosovo. Selon la jurisprudence du Tribunal, reprenant celle de la Commission, l'exécution du renvoi des ressortissants roms, ashkalis et égyptiens est en règle générale et à des conditions déterminées raisonnablement exigible (ATAF 2007/10 p. 110ss, JICRA 2006 n° 10 p. 194ss). L'exécution du renvoi des musulmans slaves du Kosovo, en particulier des Goranis, est quant à elle en principe raisonnablement exigible, lorsque ceux-ci ont eu leur dernier domicile dans les circonscriptions de Dragash, Prizren, Gjakove et Pej avant leur départ du pays (JICRA 2002 n° 22 p. 177ss, ATAF D-4166/2006 du 15 février 2010 consid. 8.4 p. 11, ATAF D-3685/2009 du 20 août 2009 p. 7 et 8 et ATAF D-6556/2006 du 25 août 2008 consid. 4.4 p. 7). Cette jurisprudence est toujours d'actualité, la situation des musulmans serbophones s'étant même améliorée après la publication de la JICRA 2002 n° 22, au point que l'exécution du renvoi est désormais raisonnablement exigible sur tout le territoire du Kosovo, à l'exception de la région de Mitrovica, moyennant un examen individuel d'éléments déterminés tels que l'existence d'une formation professionnelle, la présence d'un réseau social, d'une structure d'aide, d'un éventuel risque de représailles en cas de collaboration passée avec les Serbes (cf. ATAF 2011/50 consid. 8.6 p. 20, ATAF D-3685/2009 du 20 août 2009 p. 7 et 8 et ATAF D-6556/2006 du 25 août 2008 consid. 4.4 p. 7).</w:t>
      </w:r>
    </w:p>
    <w:p>
      <w:r>
        <w:rPr>
          <w:b/>
        </w:rPr>
        <w:t>E. 8.6</w:t>
      </w:r>
    </w:p>
    <w:p>
      <w:r>
        <w:t>In casu, les recourants viennent de la région de G._______. Selon les informations dont dispose le Tribunal (cf. notamment Kosovo Communities profiles, Organization for Security and Cooperation in Europe [OSCE], Mission in Kosovo, 02/2011), la municipalité de G._______ est constituée d'une majorité d'Albanais, avec une très forte minorité de Goranis. Les membres de la communauté gorani dans la région ne connaissent pas de problèmes particuliers pour se déplacer, s'exprimer dans leur langue auprès de l'administration, ou encore pour avoir accès aux services publics, aux soins médicaux, à l'éducation, à l'aide sociale et à la propriété. Concernant la ville de G._______ plus particulièrement, les Goranis de retour au pays peuvent bénéficier d'une aide à la reconstruction d'habitations, de l'aide sociale et d'une aide alimentaire. Ces aides sont notamment fournies par des organisations internationales, comme le Programme des Nations Unies pour le développement (UNDP) et le Haut Commissariat des Nations Unies pour les réfugiés (UNHCR). Les recourants disposent en outre au pays d'un solide réseau familial et social, notamment les parents et les frères de A._______ ainsi que la mère de B._______. Sur le plan financier, ils n'ont jamais fait valoir de problèmes particuliers. Leurs conditions de vie étaient au contraire plutôt bonnes. En effet, la famille de A._______ possède des terres sur place et A._______ travaillait avant le départ du pays.</w:t>
      </w:r>
    </w:p>
    <w:p>
      <w:r>
        <w:rPr>
          <w:b/>
        </w:rPr>
        <w:t>E. 8.7</w:t>
      </w:r>
    </w:p>
    <w:p>
      <w:r>
        <w:t>Pour s'opposer à l'exécution de leur renvoi, les intéressés invoquent encore que B._______ connaît des problèmes d'ordre médical. Il ressort du certificat médical du 23 octobre 2012 que celle-ci souffre de trouble dépressif récurrent, épisode actuel moyen, de troubles anxieux généralisés et d'un état de stress post-traumatique. Le traitement de l'intéressée consiste en un soutien psychiatrique, ainsi qu'en la prise de médicaments.</w:t>
      </w:r>
    </w:p>
    <w:p>
      <w:r>
        <w:rPr>
          <w:b/>
        </w:rPr>
        <w:t>E. 8.7.1</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La ville de G._______, région d'où viennent les recourants, propose la gratuité des soins médicaux à certains groupes de personnes, comme les bénéficiaires de l'aide sociale. La ville dispose par ailleurs d'un centre médical susceptible d'intervenir en cas d'urgence, par l'envoi d'une ambulance notamment (cf. à ce propos Kosovo Communities profiles, Organization for Security and Cooperation in Europe [OSCE], Mission in Kosovo, Kosovo Gorani, 02/2011, p. 11s.). 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I._______. En outre, certains hôpitaux généraux disposent d'espaces réservés à la neuropsychiatrie pour le traitement des cas de psychiatrie aiguë, ce qui est le cas également à I._______. Finalement, grâce à la coopération internationale, de nouvelles structures appelées "Maisons de l'intégration" ont vu le jour dans certaines villes, dont I._______. Ces établissements logent des personnes atteintes de troubles mineurs de la santé mentale dans des appartements protégés et leur proposent un soutien thérapeutique et socio-psychologique (cf. Kosovo : Etat des soins de santé [mise à jour], op. cit. p. 12ss). Concernant l'accès aux soins médicaux, les membres des groupes minoritaires gorani et bosniaque ne connaissent pas de problèmes particuliers. Il arrive certes que le personnel albanais montre une certaine réticence à leur venir en aide, comme cela peut se produire avec d'autres minorités. Néanmoins, les améliorations dans ce domaine sont constantes (cf. sur l'ensemble du système de santé disponible ATAF 2011/50 consid. 8.7.2 et Kosovo : Etat des soins de santé [mise à jour], op. cit. p. 18). En l'espèce, comme indiqué plus haut, B._______ souffre de problèmes de nature psychique nécessitant un traitement médicamenteux ainsi qu'un un suivi psychiatrique ambulatoire. Il n'apparaît toutefois pas que ses troubles soient de nature à mettre sa vie ou sa santé concrètement et gravement en danger à brève échéance, en cas de retour au Kosovo, ceux-ci n'ayant d'ailleurs pas impliqué la mise en place d'un traitement lourd en milieu hospitalier. Au demeurant, au vu des informations précitées sur l'état des soins de santé au Kosovo, les médicaments et autres soins de base sont disponibles dans ce pays, également pour les membres de la minorité gorani, à laquelle appartient l'intéressée. Force est de constater également que la ville de Prizren, située quelques kilomètres au (...) de G._______, dispose de plusieurs établissements proposant des soins en matière de santé mentale. Il est également relevé qu'il ressort du certificat médical établi au Kosovo, le 27 septembre 2010, que la recourante a été suivie pour ses problèmes psychiques depuis mars 2007. Dans ces conditions, le Tribunal constate que la recourante pourra bénéficier d'un suivi médical suffisant au Kosovo, même si les soins donnés et les médicaments prescrits ne correspondent pas nécessairement aux standards élevés de qualité prévalant en Suisse. Dès lors, le risque, en cas de retour, d'une dégradation rapide de l'état de santé de l'intéressée, causant une atteinte durable et sérieuse à son intégrité psychique et physique peut être exclu. En outre, les médicaments nécessaires à l'intéressée pourront lui être fournis, dans un premier temps et si besoin est, dans le cadre d'une aide au retour appropriée. A cela s'ajoute qu'elle pourra compter au Kosovo sur le soutien d'un important réseau familial. Certes, le médecin en charge de l'intéressée craint qu'un retour au Kosovo ne péjore son état de santé, voire favorise des idées suicidaires. Quand bien même le Tribunal est conscient de l'impact qu'est susceptible d'engendrer une décision négative relative à l'exécution du renvoi sur l'état de santé de l'intéressée, il considère cependant qu'il appartient à son médecin de prendre les mesures adéquates pour la préparer à son retour au pays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serait susceptible d'avoir des conséquences sur le plan psychique.</w:t>
      </w:r>
    </w:p>
    <w:p>
      <w:r>
        <w:rPr>
          <w:b/>
        </w:rPr>
        <w:t>E. 8.7.2</w:t>
      </w:r>
    </w:p>
    <w:p>
      <w:r>
        <w:t>Dans ces conditions, le Tribunal considère que les problèmes médicaux de la recourante ne s'opposent pas à l'exécution du renvoi.</w:t>
      </w:r>
    </w:p>
    <w:p>
      <w:r>
        <w:rPr>
          <w:b/>
        </w:rPr>
        <w:t>E. 8.8</w:t>
      </w:r>
    </w:p>
    <w:p>
      <w:r>
        <w:t>S'agissant de l'intérêt supérieur des enfants, en particulier D._______ et E._______, le Tribunal constate que ceux-ci ne sont en Suisse que depuis deux ans. En outre, il ne ressort pas du dossier qu'une intégration dans le système scolaire en vigueur au Kosovo constituerait pour eux un effort insurmontable au vu de leur âge actuel. Par ailleurs, compte tenu du peu de temps passé en Suisse, il ne peut être considéré qu'ils auraient coupé tout lien avec le Kosovo et le milieu socioculturel qui est à l'origine le leur. De plus, en cas de retour, les enfants ne seront pas exposés à une précarité particulière et pourront s'appuyer sur le réseau familial de leurs parents. Dans ces conditions, il y a tout lieu de penser qu'ils pourront mener une existence conforme à la dignité humaine.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ATAF D-7082/2010 du 29 août 2011 ; ATF 136 I 285 consid. 5.2 p. 287 et la jurisprudence citée,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Au vu de ce qui précède, en l'espèce, il ne semble toutefois pas que de telles difficultés existent.</w:t>
      </w:r>
    </w:p>
    <w:p>
      <w:r>
        <w:rPr>
          <w:b/>
        </w:rPr>
        <w:t>E. 8.9</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(cf. dans ce sens ATAF 2010/41 consid. 8.3.6 p. 591 ; JICRA 2005 n° 24 consid. 10.1 p. 215, JICRA 2003 n° 24 consid. 5e p. 159). Au besoin, les recourants ont la possibilité de présenter à l'ODM une demande d'aide au retour au sens des art. 93 LAsi et 73ss de l'ordonnance 2 du 11 août 1999 sur l'asile relative au financement (OA 2, RS 142.312), en vue notamment de faciliter leur réinstallation.</w:t>
      </w:r>
    </w:p>
    <w:p>
      <w:r>
        <w:rPr>
          <w:b/>
        </w:rPr>
        <w:t>E. 8.10</w:t>
      </w:r>
    </w:p>
    <w:p>
      <w:r>
        <w:t>En définitive, et après pesée de tous les éléments du cas d'espèce, l'exécution du renvoi s'avère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la particularité de la présente procédure, il est renoncé à un échange d'écritures (cf. art. 111a al. 1 LAsi).</w:t>
      </w:r>
    </w:p>
    <w:p>
      <w:r>
        <w:rPr>
          <w:b/>
        </w:rPr>
        <w:t>E. 12</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les intéressés ayant déposé une demande d'assistance judiciaire partielle, il convient de l'admettre dès lors qu'ils doivent être considérés comme indigents, au vu du dossier et des informations figurant dans le système d'information central sur la migration (SYMIC), et qu'au moment du dépôt du recours, leurs conclusions n'étaient pas d'emblée vouées à l'échec (art. 65 al. 1 PA). En conséquence,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