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E-5606/2021 vom 5. Mai 2022</w:t>
      </w:r>
    </w:p>
    <w:p>
      <w:r>
        <w:t>Bundesverwaltungsgericht, 2022-05-05, DE</w:t>
      </w:r>
    </w:p>
    <w:p>
      <w:r>
        <w:rPr>
          <w:b/>
        </w:rPr>
        <w:t xml:space="preserve">Quelle: </w:t>
      </w:r>
      <w:r>
        <w:t>https://mcp.opencaselaw.ch/entscheid/bvger_E-5606_2021</w:t>
      </w:r>
    </w:p>
    <w:p>
      <w:r>
        <w:t>FR: TAF E-5606/2021 du 5 mai 2022</w:t>
      </w:r>
    </w:p>
    <w:p>
      <w:r>
        <w:t>IT: TAF E-5606/2021 del 5 maggio 2022</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 keine Ausnahme nach Art. 32 VGG vorliegt, ist es zur Behandlung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w:t>
      </w:r>
    </w:p>
    <w:p>
      <w:r>
        <w:t>E-5606/2021 Seite 4 Art. 48 Abs. 1 VwVG). Auf die frist- und formgerecht eingereichte Be- schwerde ist somit einzutreten (Art. 37 VGG i.V.m. Art. 50 Abs. 1 und Art. 52 Abs. 1 VwVG).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w:t>
      </w:r>
    </w:p>
    <w:p>
      <w:r>
        <w:t>In Anbetracht des Ausgangs des Verfahrens kann auf die Beurteilung der in der Beschwerde vorgebrachten formellen Rügen verzichtet werden.</w:t>
      </w:r>
    </w:p>
    <w:p>
      <w:r>
        <w:rPr>
          <w:b/>
        </w:rPr>
        <w:t>E. 4</w:t>
      </w:r>
    </w:p>
    <w:p>
      <w:r>
        <w:t>Die Vorinstanz kommt in der angefochtenen Verfügung zum Schluss, der Beschwerdeführer habe sich in Griechenland unter Vorlage einer – gemäss eigenen Angaben – gefälschten Tazkira mit dem Geburtsdatum (…) regist- rieren lassen und sich in der Schweiz mit dem Geburtsdatum (…) vorge- stellt. Dem deshalb in Auftrag gegebene medizinische Gutachten vom 28. Oktober 2021 sei zu entnehmen, bei der untersuchten Person lasse sich die Vollendung des 18. Lebensjahres und damit das Erreichen der Volljäh- rigkeit nicht mit der notwendigen Sicherheit belegen. Das Mindestalter be- trage 17.6 Jahre, wobei eine Unterschätzung des Alters aufgrund der Zu- ckerkrankheit möglich sei. Die Stellungnahme vom 12. November 2021 enthalte weder inhaltlich neue noch aussagekräftige Elemente die das Er- gebnis der Altersabklärung in Frage stellen würden. Zudem habe der Be- schwerdeführer keine Dokumente eingereicht, die sein Alter belegen könn- ten. Nach sorgfältiger Abwägung des Abklärungsergebnisses aus Grie- chenland sowie des Resultats der medizinischen Altersabklärung, gelinge es ihm nicht nachzuweisen, dass das von ihm behauptete Geburtsdatum richtig beziehungsweise wahrscheinlicher sei, als das vom SEM ins Auge gefasste Geburtsdatum.</w:t>
      </w:r>
    </w:p>
    <w:p>
      <w:r>
        <w:rPr>
          <w:b/>
        </w:rPr>
        <w:t>E. 5.1</w:t>
      </w:r>
    </w:p>
    <w:p>
      <w:r>
        <w:t>Der Beschwerdeführer beantragt, es sei das im ZEMIS eingetragene Geburtsdatum (…) (mit Bestreitungsvermerk) auf den glaubhaft vorge- brachten (…) abzuändern.</w:t>
      </w:r>
    </w:p>
    <w:p>
      <w:r>
        <w:rPr>
          <w:b/>
        </w:rPr>
        <w:t>E. 5.2</w:t>
      </w:r>
    </w:p>
    <w:p>
      <w:r>
        <w:t>Die Vorinstanz führt zur Erfüllung ihrer gesetzlichen Aufgaben das ZEMIS, welches der Bearbeitung von Personendaten aus dem Ausländer-</w:t>
      </w:r>
    </w:p>
    <w:p>
      <w:r>
        <w:t>E-5606/2021 Seite 5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5.3</w:t>
      </w:r>
    </w:p>
    <w:p>
      <w:r>
        <w:t>Wer Personendaten bearbeitet, hat sich über deren Richtigkeit zu ver- gewissern (Art. 5 Abs. 1 DSG). Werden Personendaten von Bundesorga- nen bearbeitet, kann jede betroffene Person verlangen, dass unrichtige Personendaten berichtigt werden (Art. 5 Abs. 2 i.V.m. Art. 25 Abs. 3 Bst. a DSG). Ist die Unrichtigkeit erstellt, besteht auf Berichtigung ein uneinge- schränkter Anspruch (vgl. BVGE 2018 VI/3 E. 3.2 m.w.H.). Die ZEMIS-Ver- ordnung sieht in Art. 19 Abs. 3 ausdrücklich vor, dass unrichtige Daten von Amtes wegen zu berichtigen sind.</w:t>
      </w:r>
    </w:p>
    <w:p>
      <w:r>
        <w:rPr>
          <w:b/>
        </w:rPr>
        <w:t>E. 5.4</w:t>
      </w:r>
    </w:p>
    <w:p>
      <w:r>
        <w:t>Die das Berichtigungsbegehren stellende Person hat die Richtigkeit der von ihr verlangten Änderung, die Bundesbehörde im Bestreitungsfall dage- gen die Richtigkeit der von ihr bearbeiteten Personendaten zu beweisen (vgl. Urteil des BGer 1C_11/2013 vom 21. Oktober 2013 E. 4.2 und BVGE 2013/30 E. 4.1).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von Art. 12 VwVG den Sachverhalt grundsätzlich von Amtes wegen abzuklären; die das Begehren stellende Person ist jedoch gemäss Art. 13 Abs. 1 Bst. a VwVG verpflichtet, an dessen Feststellung mitzuwirken (vgl. BVGE 2018 VI/3 E. 3.3 m.w.H.).</w:t>
      </w:r>
    </w:p>
    <w:p>
      <w:r>
        <w:rPr>
          <w:b/>
        </w:rPr>
        <w:t>E. 5.5</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w:t>
      </w:r>
    </w:p>
    <w:p>
      <w:r>
        <w:t>E-5606/2021 Seite 6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Daten zu- nächst zu berichtigen und die neuen anschliessend mit einem derartigen Vermerk zu versehen. Ob die vormals eingetragenen Angaben weiterhin abrufbar bleiben sollen oder ganz zu löschen sind, bleibt grundsätzlich der Vorinstanz überlassen. Verhält es sich umgekehrt, erscheint also die Rich- tigkeit der bisher eingetragenen Daten als wahrscheinlicher oder zumin- dest nicht als unwahrscheinlicher, sind diese zu belassen und mit einem Bestreitungsvermerk zu versehen. Über dessen Anbringung ist jeweils von Amtes wegen und unabhängig davon zu entscheiden, ob ein entsprechen- der Antrag gestellt worden ist (vgl. BVGE 2018 VI/3 E. 3.4 m.w.H.).</w:t>
      </w:r>
    </w:p>
    <w:p>
      <w:r>
        <w:rPr>
          <w:b/>
        </w:rPr>
        <w:t>E. 6.1</w:t>
      </w:r>
    </w:p>
    <w:p>
      <w:r>
        <w:t>Nach dem Gesagten obliegt es vorliegend grundsätzlich der Vorinstanz zu beweisen, dass das in der angefochtenen Verfügung festgestellte Ge- burtsdatum im ZEMIS ([…]) korrekt ist. Der Beschwerdeführer wiederum hat nachzuweisen, dass das von ihm geltend gemachte Geburtsdatum ([…]) richtig beziehungsweise zumindest wahrscheinlicher ist, als das der- zeit im ZEMIS erfasste Datum (vgl. Urteil BVGer A-3051/2018 vom 12. März 2019 E. 5.5). Vorab ist festzustellen, dass die Vorinstanz den Beschwerdeführer zum Zeitpunkt des verfügten Geburts- datums (angefochtene Verfügung vom 22. November 2021) nicht als voll- jährig betrachtete, sondern dieser damals – auch nach dem im ZEMIS mit Bestreitungsvermerk neu erfassten Geburtsdatum – nach wie vor minder- jährig war.</w:t>
      </w:r>
    </w:p>
    <w:p>
      <w:r>
        <w:rPr>
          <w:b/>
        </w:rPr>
        <w:t>E. 6.2</w:t>
      </w:r>
    </w:p>
    <w:p>
      <w:r>
        <w:t>Gemäss dem in der Beschwerde einschlägig zitierten Grundsatzurteil des Bundesverwaltungsgerichts (BVGE 2018 VI/3) sind von den in der Schweiz angewandten Methoden der medizinischen Altersabklärung nur die Schlüsselbein- respektive Skelettaltersanalyse und die zahnärztliche Untersuchung (nicht jedoch die Handknochenaltersanalyse und die ärztli- che körperliche Untersuchung) zum Beweis der Minder- beziehungsweise Volljährigkeit einer Person geeignet und lässt sich anhand der medizini- schen Altersabklärung keine Aussage zur Minder- beziehungsweise Voll- jährigkeit einer Person machen, wenn das Mindestalter bei der zahnärztli- chen Untersuchung und der Schlüsselbein- respektive Skelettaltersana- lyse unter 18 Jahren liegt (vgl. a.a.O. E. 4.2.1 f.).</w:t>
      </w:r>
    </w:p>
    <w:p>
      <w:r>
        <w:t>E-5606/2021 Seite 7</w:t>
      </w:r>
    </w:p>
    <w:p>
      <w:r>
        <w:rPr>
          <w:b/>
        </w:rPr>
        <w:t>E. 6.3</w:t>
      </w:r>
    </w:p>
    <w:p>
      <w:r>
        <w:t>Die forensische Lebensaltersschätzung des Beschwerdeführers stützt ihr Ergebnis im Gutachten vom 28. Oktober 2021 auf die sexuellen Reife- zeichen des Beschwerdeführers, die zahnärztliche Altersschätzung, die ra- diologische Altersschätzung des linken Handgelenks sowie der Schlüssel- beine. Hierbei ergab die Schlüsselbeinanalyse ein mittleres Alter von 18.3 (+/- 2) Jahren sowie ein Mindestalter von 17.6 Jahren (Studie WITTSCHIE- BER). Die zahnärztliche Untersuchung ergab sodann einen Mittelwert von 16 Jahren (Zähne 1 bis 7 im 3. Quadraten) und ein Mindestalter von 17 Jahren (Weisheitszähne). Es ist festzustellen, dass aufgrund der Formulie- rung zur Schlüsselbein- respektive Skelettaltersanalyse auch bei dieser ein Mindestalter von unter 18 Jahren nicht ausgeschlossen werden kann (in casu 17.6 Jahre). Dies ungeachtet der Ausführungen zur Zuckerkrankheit und der hierdurch möglicherweise beeinflussten Verzögerung der Kno- chenreifung, die zu vage sind, als dass sie klare Schlüsse zuliessen. Folg- lich lässt sich anhand dieser medizinischen Altersabklärung keine verläss- liche Aussage zur Minder- beziehungsweise Volljährigkeit und erst recht nicht zur Festlegung eines genauen Lebensalters des Beschwerdeführers machen.</w:t>
      </w:r>
    </w:p>
    <w:p>
      <w:r>
        <w:rPr>
          <w:b/>
        </w:rPr>
        <w:t>E. 6.4</w:t>
      </w:r>
    </w:p>
    <w:p>
      <w:r>
        <w:t>Es ist den Ausführungen des Beschwerdeführers in der Beschwerde weiter darin beizupflichten, dass bei der Einschätzung des Alters eine Ge- samtwürdigung vorzunehmen ist, bei der auch die protokollierten Aussa- gen zu den persönlichen Lebensumständen zu berücksichtigen sind (vgl. EMARK 2004 Nr. 30 E. 6.4.3 f., insbesondere [übereinstimmende] Anga- ben zum Alter, zu Identitätspapieren bzw. zu den Gründen für deren Nicht- einreichung, zu den familiären Umständen, zum Schulbesuch, zu Berufs- bildung / Berufstätigkeit und zu den Ausreiseumständen sowie zu nachvoll- ziehbaren länderspezifischen Angaben zum behaupteten Herkunftsge- biet). In der Würdigung durch die Vorinstanz wurden vorliegend in keiner Weise diejenigen Indizien miteinbezogen, die für das angegebene Alter des Beschwerdeführers sprechen könnten. Die Vorinstanz hat zwar die Minderjährigkeit des Beschwerdeführers nicht bestritten, sein Alter gleichwohl bedeutend erhöht, wobei sie sich weder in der angefochtenen Verfügung noch in der Vernehmlassung ansatzweise mit den Aussagen des Beschwerdeführers zu seinen persönlichen Lebens- umständen auseinandergesetzt hat. Vor dem Hintergrund, dass die Diffe- renz des möglichen Knochenalters weniger als drei Jahre von den Anga- ben des Beschwerdeführers abweicht und das vorliegende Altersgutach- ten, auf das sich die Vorinstanz insbesondere stützt, nicht zur Bestimmung des genauen Alters des Beschwerdeführers herangezogen werden kann</w:t>
      </w:r>
    </w:p>
    <w:p>
      <w:r>
        <w:t>E-5606/2021 Seite 8 (vgl. E. 6.3), erhalten die Aussagen des Beschwerdeführers vorliegend ei- nen umso bedeutenderen Stellenwert. Es trifft zwar zu, dass der Beschwer- deführer bei den griechischen Behörden eine (nach eigenen Angaben ge- fälschte) Tazkira mit einem anderen Geburtsdatum einreichte. Dies hat er im Verlauf des vorinstanzlichen Verfahrens indessen zu keinem Zeitpunkt bestritten. Vielmehr hat er nachvollziehbar dargelegt, wie es hierzu kam (vgl. SEM-eAkten 21/14 Ziff. 1.06). Auch seine Beweggründe sind nach- vollziehbar, reihte er sich doch als unbegleiteter Minderjähriger in eine fremde Familie mit Kindern ein, wofür er eine entsprechende Tazkira ver- wendete, in der Hoffnung auf eine bessere medizinische Versorgung seiner Diabetes-Erkrankung (die Zuckerkrankheit wurde im medizinischen Alters- gutachten bestätigt) und auf eine bessere Unterkunft. Es ist auch nicht da- von auszugehen, dass er die Schweizer Asylbehörden über sein wirkliches Alter hätte täuschen wollen, reichte er hierzulande doch zu keinem Zeit- punkt gefälschte Unterlagen ein. Weiter konnte der Beschwerdeführer so- wohl schlüssige Angaben zu seiner Herkunft als auch zu seinen Eltern ma- chen und seine Biografie auch in Bezug auf seinen schulischen Werde- gang glaubhaft darlegen (vgl. a.a.O. insb. Ziff. 1.16.04 und Ziff. 1.17.04 f.). Zudem erscheinen seine Erklärungen zum Alter dem Länderkontext ent- sprechend nachvollziehbar. So führte er unter anderem aus, dass er mit neun Jahren eingeschult worden sei. Er erklärte, dass sein Vater 1395 (nach afghanischem Kalender), als er elf Jahre alt gewesen sei, vorgege- ben habe, die Schule abzubrechen, weshalb er im Jahre 1396 weder die Schule noch die Moschee besucht habe (vgl. a.a.O. Ziff. 1.17.04). Zudem erklärte er widerspruchsfrei, dass er im siebten Monat des Jahres 1398 (September/Oktober 2019) ausgereist und zu diesem Zeitpunkt 14 Jahre alt gewesen sei (vgl. a.a.O. Ziff. 2.02 und Ziff. 5.01). Schliesslich ist festzu- stellen, dass er sowohl in Griechenland als auch in der Schweiz angab minderjährig zu sein und die Vorinstanz auch in der angefochtenen Verfü- gung die Minderjährigkeit nicht in Abrede stellt. Insgesamt finden sich in seinen Aussagen zum Alter, die eine hohe Aussagedichte aufweisen, keine Widersprüche zu dem von ihm bereits im Personalienblatt angegebenen Geburtsdatum.</w:t>
      </w:r>
    </w:p>
    <w:p>
      <w:r>
        <w:rPr>
          <w:b/>
        </w:rPr>
        <w:t>E. 6.5</w:t>
      </w:r>
    </w:p>
    <w:p>
      <w:r>
        <w:t>Nach dem Gesagten ist das vom Beschwerdeführer geltend gemachte Geburtsdatum wahrscheinlicher als die seinerzeit mit Bestreitungsvermerk erfasste Angabe im ZEMIS.</w:t>
      </w:r>
    </w:p>
    <w:p>
      <w:r>
        <w:t>E-5606/2021 Seite 9</w:t>
      </w:r>
    </w:p>
    <w:p>
      <w:r>
        <w:rPr>
          <w:b/>
        </w:rPr>
        <w:t>E. 7</w:t>
      </w:r>
    </w:p>
    <w:p>
      <w:r>
        <w:t>Folglich ist die Beschwerde gutzuheissen. Die Verfügung vom 22. Novem- ber 2021 ist aufzuheben. Die Vorinstanz ist anzuweisen, das Geburtsda- tum des Beschwerdeführers im ZEMIS zu ändern und an Stelle (…) den (…) einzutragen.</w:t>
      </w:r>
    </w:p>
    <w:p>
      <w:r>
        <w:rPr>
          <w:b/>
        </w:rPr>
        <w:t>E. 8.1</w:t>
      </w:r>
    </w:p>
    <w:p>
      <w:r>
        <w:t>Bei diesem Ausgang des Verfahrens sind keine Kosten zu erheben (Art. 63 Abs. 1 und 2 VwVG). Damit ist die mit Zwischenverfügung vom</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 trotz entsprechender Ankündigung in der Beschwerde – keine Kostennote eingereicht, weshalb die notwendigen Parteikosten aufgrund der Akten zu bestimmen sind (Art. 14 Abs. 2 in fine VGKE). Gestützt auf die in Betracht zu ziehenden Bemessungsfaktoren (Art. 9–13 VGKE) ist dem Beschwer- deführer zulasten der Vorinstanz eine Parteientschädigung von insgesamt Fr. 675.– zuzusprechen. 9. 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E-5606/2021 Seite 10</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r>
        <w:rPr>
          <w:b/>
        </w:rPr>
        <w:t>E. 12</w:t>
      </w:r>
    </w:p>
    <w:p>
      <w:r>
        <w:t>Januar 2022 gewährte unentgeltliche Prozessführung nachträglich ge- 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