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E-5604/2011 vom 17. Oktober 2011</w:t>
      </w:r>
    </w:p>
    <w:p>
      <w:r>
        <w:t>Bundesverwaltungsgericht, 2011-10-17, DE</w:t>
      </w:r>
    </w:p>
    <w:p>
      <w:r>
        <w:rPr>
          <w:b/>
        </w:rPr>
        <w:t xml:space="preserve">Quelle: </w:t>
      </w:r>
      <w:r>
        <w:t>https://mcp.opencaselaw.ch/entscheid/bvger_E-5604_2011</w:t>
      </w:r>
    </w:p>
    <w:p>
      <w:r>
        <w:t>FR: TAF E-5604/2011 du 17 octobre 2011</w:t>
      </w:r>
    </w:p>
    <w:p>
      <w:r>
        <w:t>IT: TAF E-5604/2011 del 17 ottobre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i.V.m. Art. 37 VGG, Art. 48 Abs. 1 sowie Art. 52 VwVG). Auf die Beschwerde ist unter Vorbehalt der nachstehe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Im Falle von Beschwerden gegen Nichteintretensentscheide, mit denen es das BFM ablehnt, das Asylgesuch auf seine Begründetheit hin zu überprüfen (Art. 32 - 35a AsylG), ist die Beurteilungskompetenz des Bundesverwaltungsgerichts grundsätzlich auf die Frage beschränkt, ob das BFM zu Recht auf das Asylgesuch nicht eingetreten ist (vgl. dazu BVGE 2007/8 E. 2.1, mit weiterem Hinweis).</w:t>
      </w:r>
    </w:p>
    <w:p>
      <w:r>
        <w:rPr>
          <w:b/>
        </w:rPr>
        <w:t>E. 4.2</w:t>
      </w:r>
    </w:p>
    <w:p>
      <w:r>
        <w:t>Die Frage, ob der Beschwerdeführer bei einer Rückkehr in seine Heimat einer asylrelevanten Verfolgung ausgesetzt wäre, bildet damit nicht Gegenstand des Verfahrens. Auch die Frage einer vorläufigen Aufnahme aufgrund einer eventuellen Unzulässigkeit oder Unzumutbarkeit der Wegweisung nach Art. 44 Abs. 2 AsylG ist im Falle von Dublin-Ver­fahren nicht Prozessgegenstand (vgl. BVGE 2010/45 E. 10.2 S. 645). Zu prüfen ist hingegen, ob das BFM von seinem Selbsteintrittsrecht nach Art. 3 Abs. 2 Dublin-II-VO hätte Ge­brauch machen müssen (vgl. nachstehend E. 6).</w:t>
      </w:r>
    </w:p>
    <w:p>
      <w:r>
        <w:rPr>
          <w:b/>
        </w:rPr>
        <w:t>E. 5.1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5.2</w:t>
      </w:r>
    </w:p>
    <w:p>
      <w:r>
        <w:t>Nachdem der Beschwerdeführer sowohl gemäss Verzeichnung in der EURODAC-Datenbank als auch seinen eigenen Angaben zufolge vor seiner Einreise in die Schweiz bereits in Griechenland als Asylsuchender registriert wurde, ist gemäss den einschlägigen Bestimmungen zum Dublin-Verfahren - neben der Dublin-II-VO namentlich die Verordnung [EG] Nr. 1560/2003 der Kommission vom 2. September 2003 mit Durchführungsbestimmungen zur Dublin-II-VO (DVO Dublin) und das DAA - grundsätzlich dieser Staat für die Prüfung seines Asylantrages zuständig. Dementsprechend haben die griechischen Behörden mit Schreiben vom 2. September 2011 die Rückobernahme des Beschwerdeführers ausdrücklich zugesichert. Damit sind die Voraussetzungen für einen Nichteintretensentscheid in Anwendung von Art. 34 Abs. 2 Bst. d AsylG grundsätzlich erfüllt.</w:t>
      </w:r>
    </w:p>
    <w:p>
      <w:r>
        <w:rPr>
          <w:b/>
        </w:rPr>
        <w:t>E. 6.1</w:t>
      </w:r>
    </w:p>
    <w:p>
      <w:r>
        <w:t>Nach der Bestimmung von Art. 3 Abs. 2 Dublin-II-VO - auf welche sich der Beschwerdeführer sinngemäss beruft - kann die Schweiz jedoch ein Asylgesuch materiell prüfen, auch wenn nach den einschlägigen Kriterien der Dublin-II-VO ein anderer Staat zuständig ist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(BVGE 2010/45 E. 7.2.; vgl. Christian Filzwieser/Andrea Sprung, Dublin II-Verordnung, 3. Aufl., Wien/Graz 2010, K8 zu Art. 3). Erweist sich demnach im Einzelfall, dass durch die Überstellung nach den Bestimmungen zur Dublin-II-VO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6.2</w:t>
      </w:r>
    </w:p>
    <w:p>
      <w:r>
        <w:t>Vor dem Hintergrund der zunehmend manifesten Probleme der griechischen Behörden bei der Behandlung von Asylsuchenden (vgl. dazu das Urteil des EGMR in der Sache M.S.S. gegen Belgien und Griechenland vom 21. Januar 2011)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 griechische Asylsystem erhebliche Mängel aufweist (vgl. dazu das zur Publikation vorgesehene Urteil D-2076/2010 vom 16. August 2011). Im Rahmen der Prüfung wurde vom Gericht namentlich erkannt, dass für Personen, welche nach den Bestimmungen zum Dublin-Verfahren nach Griechenland rücküberstellt werden, vorab das Risiko besteht, direkt nach ihrer Ankunft für längere Zeit und unter teils nicht tragbaren Bedingungen in Administrativhaft genommen zu werden. Diesbezüglich musste einerseits festgestellt werden, dass sich die Administrativhaft - aufgrund der unbestimmten Dauer, aber gerade auch aufgrund der Unterbringungsverhältnisse - häufig als mit Art. 3 EMRK unvereinbar erweist (vgl. a.a.O. E. 4.1 und E. 4.8). Wird anderseits rücküberstellten Personen die Einreise nach Griechenland bewilligt, so sind sie - wie praktisch alle Asylsuchenden in Griechenland - in der Regel auf sich allein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a.a.O. E. 4.3, E. 4.9 und E. 4.10). Schliesslich gestaltet sich für Asylsuchende auch der Zugang zum griechischen Asylverfahren als sehr schwierig, und das Verfahren selbst genügt allzu oft grundlegenden Anforderungen nicht. So unterstehen Asylsuchende einer Meldepflicht, welche jedoch aus faktischen Gründen nur mit grosser Mühe einzuhalten ist. Viele Asylsuchende rutschen daher in die Illegalität ab (vgl. a.a.O. E. 4.2). Weiter weist das Asylverfahren selbst erhebliche Mängel auf, indem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völlig überlastet, was zusätzlich zu überlangen Verfahrensdauern führt. Das griechische Asylverfahren weist weitere zum Teil sehr erhebliche Defizite auf, womit im Resultat die Rechtsweggarantien nach Art. 13 EMRK sehr oft nicht erfüllt werden (vgl. a.a.O. E. 4.4 und E. 4.7). Wer sich nicht um eine Registrierung kümmert, oder dazu aufgrund der faktischen Erschwernisse nicht in der Lage ist, rutscht wie erwähnt in die Illegalität. In diesem Falle - unter Umständen aber auch bei noch laufenden Asylverfahren - droht eine Abschiebung, namentlich in Richtung der Türkei, gegebenenfalls aber auch direkt in den Heimatstaat (vgl. a.a.O. E. 4.5).</w:t>
      </w:r>
    </w:p>
    <w:p>
      <w:r>
        <w:rPr>
          <w:b/>
        </w:rPr>
        <w:t>E. 6.3</w:t>
      </w:r>
    </w:p>
    <w:p>
      <w:r>
        <w:t>Aufgrund der vorstehend beschriebenen Umstände - namentlich der nachweislichen Verletzung internationaler Verpflichtungen durch die griechischen Behörden, insbesondere nach Art. 3 und 13 EMRK aber auch nach Art. 33 FK - ist das Bundesverwaltungsgericht im vorerwähnten Urteil zum Schluss gelangt, dass im Falle von Griechenland die Vermutung eines konventionsgemässen Verhaltens des Dublin-Vertragsstaates, welches im Falle von Verfahren nach den Bestimmungen zur Dublin-II-VO vorausgesetzt wird, nicht mehr aufrechterhalten werden kann. In diesem Zusammenhang bleibt aber gleichzeitig festzuhalten, dass auch vor dem Hintergrund der festgestellten Unzulänglichkeiten des griechischen Asylsystems nicht von einer generellen Unzulässigkeit von Rückführungen nach Griechenland auszugehen ist; den besonderen Umständen des Einzelfalles ist weiterhin Rechnung zu tragen, womit im Einzelfall - wenn günstige Voraussetzungen vorliegen - an der Rückführung nach Griechenland festgehalten werden kann (vgl. a.a.O. E. 4.13, mit weiterem Hinweis). So sei (gemäss dem Urteil D-2076/2010) ausnahmsweise eine Rückführung nach Griechenland möglich, wenn davon ausgegangen werden könne, der Asylsuchende entgehe den unmenschlichen Bedingungen einer Haft am Flughafen und das Risiko des direkten oder indirekten Refoulements könne ausgeschlossen werden. Dies sei insbesondere dann der Fall, wenn die betroffene Person über ein dauerndes Aufenthaltsrecht verfüge.</w:t>
      </w:r>
    </w:p>
    <w:p>
      <w:r>
        <w:rPr>
          <w:b/>
        </w:rPr>
        <w:t>E. 6.4</w:t>
      </w:r>
    </w:p>
    <w:p>
      <w:r>
        <w:t>Vorliegend ist zunächst zu berücksichtigen, dass die griechischen Behörden der Rückübernahme des Beschwerdeführers mit Schreiben vom 2. September 2011 ausdrücklich zugestimmt haben, wobei sie darauf hinwiesen, dass eine von ihm gegen die erstinstanzlichen Abweisung seines Asylgesuches eingereichte Beschwerde registriert worden und diese nach wie vor hängig sei. Demnach ist es ihm gelungen, sich in Griechenland registrieren zu lassen, er erhielt von der Abweisung seines Asylgesuches durch die erste Instanz Kenntnis, und er war in der Lage, fristgerecht eine Beschwerde gegen die betreffende Verfügung einzureichen. Somit ist davon auszugehen, dass der Beschwerdeführer Zugang zum Asylverfahren in Griechenland fand und sein hängiges Asylbegehren nach seiner Rückkehr dorthin wieder aufnehmen kann. Ferner ist den Akten zu entnehmen, dass er während seines mehrjährigen Aufenthalts in Griechenland legal arbeitete und in der Lage war, seine existenziellen Bedürfnisse zu sichern. Ohne die beschriebenen schweren Mängel des Asylverfahrens in Griechenland zu verkennen, kann in Anbetracht der geschilderten Umstände des vorliegenden Einzelfalls der Schluss gezogen werden, dass der Beschwerdeführer in Griechenland mit einer angemessenen Behandlung und einem ordentlichen Asylverfahren rechnen kann. Im Weiteren verfügt der Beschwerdeführer als Asylsuchender zwar nicht über ein dauerhaftes Aufenthaltsrecht in Griechenland und muss daher mit einer Rückführung in seinen Heimatstaat rechnen. Es ist jedoch zu beachten, dass er zur Begründung seines Asylgesuchs in der Schweiz keine individuelle Verfolgung in seinem Heimatstaat geltend machte, sondern ausschliesslich auf die schlechte Sicherheitslage und die unbefriedigende wirtschaftliche Situation in Afghanistan verwies. Es liegen demnach keine konkreten Anhaltspunkte dafür vor, dass ihm in seinem Heimatstaat das Risiko einer menschenrechtswidrigen Behandlung droht, weshalb eine allfällige Rückführung dorthin weder einen Verstoss gegen Art. 3 EMRK noch gegen das in Art. 33 FK statuierte Non-Refoulement-Verbot darstellen würde. Der Verweis in der Beschwerdeeingabe auf ein Urteil des EGMR (M.S.S. v. Belgium and Greece vom 21. Januar 2011) vermag diese Einschätzung nicht in Frage zu stellen, da die Sachverhalte entgegen der in der Beschwerde vertretenen Auffassung nicht vergleichbar sind. Schliesslich sind auch keine weiteren schwerwiegenden humanitären Gründe im Sinne von Art. 29a Abs. 3 der Asylverordnung 1 vom 11. August 1999 über Verfahrensfragen (AsylV 1, SR 142.311) zu erkennen, welche einer Über­stellung des Beschwerdeführers nach Griechenland entgegenstehen und aus diesem Grunde einen Selbsteintritt als angezeigt erscheinen lassen würden. Insbesondere hat das BFM zu Recht und mit zutreffender Begründung die Angaben des Beschwerdeführers zu seinem Alter und damit seine angebliche Minderjährigkeit als unglaubhaft erachtet. Der Beschwerdeführer hat denn auch in seiner Beschwerdeeingabe die diesbezüglichen Erwägungen der Vorinstanz nicht bestritten. Vielmehr hat er auf dem Deckblatt seiner Beschwerdeschrift als Geburtsdatum "(...)" vermerkt, was der Annahme, er sei volljährig, entspricht.</w:t>
      </w:r>
    </w:p>
    <w:p>
      <w:r>
        <w:rPr>
          <w:b/>
        </w:rPr>
        <w:t>E. 6.5</w:t>
      </w:r>
    </w:p>
    <w:p>
      <w:r>
        <w:t>Nach dem Gesagten ist das BFM zu Recht in Anwendung von Art. 34 Abs. 2 Bst. d AsylG auf das Asylgesuch des Beschwerdeführers nicht eingetreten.</w:t>
      </w:r>
    </w:p>
    <w:p>
      <w:r>
        <w:rPr>
          <w:b/>
        </w:rPr>
        <w:t>E. 7</w:t>
      </w:r>
    </w:p>
    <w:p>
      <w:r>
        <w:t>Die Frage nach der Zumutbarkeit des Wegweisungsvollzugs stellt sich in Verfahren nach Art. 34 Abs. 2 Bst. d AsylG nicht unter dem Aspekt von Art. 83 Abs. 1 und 4 des Bundesgesetzes vom 16. Dezember 2005 über die Ausländerinnen und Ausländer [AuG, SR 142.20]),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Nach dem Gesagten ist der vom Bundesamt verfügte Vollzug der Weg­weisung zu bestätigen.</w:t>
      </w:r>
    </w:p>
    <w:p>
      <w:r>
        <w:rPr>
          <w:b/>
        </w:rPr>
        <w:t>E. 8</w:t>
      </w:r>
    </w:p>
    <w:p>
      <w:r>
        <w:t>Der Beschwerdeführer vermag nicht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Entscheid in der Hauptsache ohne vorgängige Instruktion wird das Gesuch um Erteilung der aufschiebenden Wirkung der Beschwerde hinfällig.</w:t>
      </w:r>
    </w:p>
    <w:p>
      <w:r>
        <w:rPr>
          <w:b/>
        </w:rPr>
        <w:t>E. 10.1</w:t>
      </w:r>
    </w:p>
    <w:p>
      <w:r>
        <w:t>Das mit der Beschwerde gestellte Gesuch um Gewährung der unentgeltlichen Rechtspflege gemäss Art. 65 Abs. 1 VwVG ist unbesehen der behaupteten Bedürftigkeit (eine entsprechende Bestätigung liegt der Beschwerde nicht bei) abzuweisen, da diese - wie sich aus den vorstehenden Erwägungen ergibt - als aussichtslos zu bezeichnen waren,</w:t>
      </w:r>
    </w:p>
    <w:p>
      <w:r>
        <w:rPr>
          <w:b/>
        </w:rPr>
        <w:t>E. 10.2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