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E-5601/2014 vom 24. Oktober 2014</w:t>
      </w:r>
    </w:p>
    <w:p>
      <w:r>
        <w:t>Bundesverwaltungsgericht, 2014-10-24, FR</w:t>
      </w:r>
    </w:p>
    <w:p>
      <w:r>
        <w:rPr>
          <w:b/>
        </w:rPr>
        <w:t xml:space="preserve">Quelle: </w:t>
      </w:r>
      <w:r>
        <w:t>https://mcp.opencaselaw.ch/entscheid/bvger_E-5601_2014</w:t>
      </w:r>
    </w:p>
    <w:p>
      <w:r>
        <w:t>FR: TAF E-5601/2014 du 24 octobre 2014</w:t>
      </w:r>
    </w:p>
    <w:p>
      <w:r>
        <w:t>IT: TAF E-5601/2014 del 24 ottobre 2014</w:t>
      </w:r>
    </w:p>
    <w:p>
      <w:pPr>
        <w:pStyle w:val="Heading2"/>
      </w:pPr>
      <w:r>
        <w:t>Regeste</w:t>
      </w:r>
    </w:p>
    <w:p>
      <w:r>
        <w:t>Exécution du renvoi (délai de recours raccourci)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w:t>
      </w:r>
    </w:p>
    <w:p>
      <w:r>
        <w:rPr>
          <w:b/>
        </w:rPr>
        <w:t>E. 1.2</w:t>
      </w:r>
    </w:p>
    <w:p>
      <w:r>
        <w:t>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w:t>
      </w:r>
    </w:p>
    <w:p>
      <w:r>
        <w:rPr>
          <w:b/>
        </w:rPr>
        <w:t>E. 1.3</w:t>
      </w:r>
    </w:p>
    <w:p>
      <w:r>
        <w:t>Les recourants ont qualité pour recourir (cf. art. 48 al. 1 PA). Présenté dans la forme (cf. art. 52 al. 1 PA) et dans le délai prescrit par la loi (cf. art. 108 al. 2 LAsi), le recours est recevable.</w:t>
      </w:r>
    </w:p>
    <w:p>
      <w:r>
        <w:rPr>
          <w:b/>
        </w:rPr>
        <w:t>E. 1.4</w:t>
      </w:r>
    </w:p>
    <w:p>
      <w:r>
        <w:t>En l'occurrence, la recourante et sa fille, d'un côté, son père, de l'autre, ont fait l'objet de décisions distinctes. Ils ont aussi recouru séparément. Cela dit, leurs causes sont si étroitement liées, qu'il s'agisse des parties intéressées, des questions soulevées ou encore de la mandataire constituée, qu'il se justifie de les réunir, l'économie de procédure commandant de les examiner dans un seul arrêt.</w:t>
      </w:r>
    </w:p>
    <w:p>
      <w:r>
        <w:rPr>
          <w:b/>
        </w:rPr>
        <w:t>E. 2</w:t>
      </w:r>
    </w:p>
    <w:p>
      <w:r>
        <w:t>Les recourants ne contestent pas les décisions du 19 septembre 2014, en ce qu'elles concernent le rejet de la qualité de réfugié, le refus de leur octroyer l'asile et le prononcé de leur renvoi, de telle sorte que, sur ces points, les décisions querellées sont entrées en force de chose décidée. Le Tribunal limitera donc son examen à la question de l'exécution de leur renvoi.</w:t>
      </w:r>
    </w:p>
    <w:p>
      <w:r>
        <w:rPr>
          <w:b/>
        </w:rPr>
        <w:t>E. 3</w:t>
      </w:r>
    </w:p>
    <w:p>
      <w:r>
        <w:t>L'exécution du renvoi est ordonnée si elle est licite, raisonnablement exigible et possible. Si ces conditions ne sont pas réunies, l'admission provisoire doit être prononcée. Celle-ci est réglée par les art. 83 ss LEtr (RS 142.20).</w:t>
      </w:r>
    </w:p>
    <w:p>
      <w:r>
        <w:rPr>
          <w:b/>
        </w:rPr>
        <w:t>E. 4.1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et art. 3 de la Convention du 10 décembre 1984 contre la torture et autres peines ou traitements cruels, inhumains ou dégradants [Conv. torture, RS .105]).</w:t>
      </w:r>
    </w:p>
    <w:p>
      <w:r>
        <w:rPr>
          <w:b/>
        </w:rPr>
        <w:t>E. 4.2</w:t>
      </w:r>
    </w:p>
    <w:p>
      <w:r>
        <w:t>Les recourants n'ayant pas établi l'existence de sérieux préjudices, au sens de l'art. 3 LAsi, il ne peuvent se prévaloir de l'art. 5 al. 1 LAsi, qui reprend, en droit interne, le principe du non-refoulement énoncé par l'art. 33 par. 1 de la Convention relative au statut des réfugiés du 28 juillet 1951 (Conv. réfugiés, RS 0.142.30).</w:t>
      </w:r>
    </w:p>
    <w:p>
      <w:r>
        <w:rPr>
          <w:b/>
        </w:rPr>
        <w:t>E. 4.3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La personne concernée doit au contraire rendre hautement probable ("real risk") qu'elle serait directement visée par des mesures incompatibles avec les dispositions conventionnelles précitées.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L'art. 3 CEDH s'applique principalement lorsque le risque pour la personne menacée de refoulement d'être soumise à des mauvais traitements dans le pays de destination découle d'actes des autorités de ce pays ou d'organismes indépendants de l'Etat contre lesquels les autorités ne sont pas en mesure d'offrir une protection appropriée (ATAF 2010/42 consid. 11.2 et 11.3 ; ATAF 2009/2 consid. 9.1 ; Jurisprudence et informations de la Commission suisse de recours en matière d'asile [JICRA] 1996 no 18 consid. 14b let. ee p. 186 s. ; Cour européenne des droits de l'homme [ci-après : CourEDH], arrêt F.H. c. Suède, n° 32621/06, 20 janvier 2009, CourEDH, arrêt Saadi c. Italie, n° 37201/06, 28 février 2008).</w:t>
      </w:r>
    </w:p>
    <w:p>
      <w:r>
        <w:rPr>
          <w:b/>
        </w:rPr>
        <w:t>E. 4.4</w:t>
      </w:r>
    </w:p>
    <w:p>
      <w:r>
        <w:t>En l'espèce, la recourante en particulier fait valoir qu'elle a été victime de traitements inhumains ou dégradants au sens de l'art. 3 CEDH, qui l'ont obligée à prendre la fuite avec son père et sa fille, et qu'il paraît inévitable qu'elle et son père en subissent à nouveau s'ils devaient être renvoyés dans leur pays car ils ne pourraient s'en remettre à la protection des autorités locales.</w:t>
      </w:r>
    </w:p>
    <w:p>
      <w:r>
        <w:rPr>
          <w:b/>
        </w:rPr>
        <w:t>E. 4.5</w:t>
      </w:r>
    </w:p>
    <w:p>
      <w:r>
        <w:t>De fait, les extraits du rapport 2014 du Département d'Etat américain sur la situation des droits de l'homme en Mongolie auxquels la recourante se réfère ne permettent pas d'admettre qu'elle et son père ne pourraient s'en remettre à la protection des autorités de leur pays le cas échéant. Il ressort en effet des propres déclarations de la recourante que quand elle a sollicité l'intervention des autorités de police, celles-ci sont intervenues ; la recourante aurait volontairement renoncé à donner une suite judiciaire à l'agression dont elle a été victime en décembre 2012, ce qui semble avoir entraîné la relaxe de son concubin. En outre, il n'existe pas le moindre indice au dossier permettant de conclure que les intéressés ne pourraient obtenir aucune protection des autorités pour le cas où ils devraient faire l'objet de nouvelles menaces ou de mauvais traitements de la part de l'ex-ami de la recourante. Quant aux extraits tirés du rapport du Département d'Etat américain, ils ne traitent pas spécialement des lacunes des autorités mongoles dans la prévention des violences conjugales mais concernent surtout les abus et les violations des droits fondamentaux de la personne dont les forces de police et de sécurité se font régulièrement les auteurs dans l'exercice de leurs activités. Ils ont aussi trait à la maltraitance des enfants et aux violences domestiques dont ils sont victimes dans leur famille. Cela dit, les informations de la recourante sur les circonstances de la vente de la maison de son ami à un couple de compatriotes donnent de bonnes raisons de douter de la véracité de ses déclarations. En effet, en Mongolie, le transfert de la propriété d'un immeuble a en principe lieu au terme d'une procédure impliquant de nombreuses démarches, notamment administratives. Aussi il est fortement improbable que la vente par la recourante de la maison de son ami ait eu lieu dans les conditions décrites. Par ailleurs, si les violences subies par l'intéressée n'ont pas été mises en doute par l'ODM, il peut être constaté que celle-ci n'a amené aucun élément de preuve de nature à les étayer, hormis le rapport médical du 29 septembre 2014 attestant des perforations tympaniques. Toutefois, l'auteure du rapport ne mentionne aucune origine traumatique à ces perforations. Au contraire, dans les antécédents de la recourante, elle "note de nombreuse otites moyennes aigües à répétition dans l'enfance", la patiente étant "connue de longue date pour une perforation tympanique bilatérale avec plusieurs épisodes d'otorrhée", le dernier remontant à deux semaines.</w:t>
      </w:r>
    </w:p>
    <w:p>
      <w:r>
        <w:rPr>
          <w:b/>
        </w:rPr>
        <w:t>E. 4.6</w:t>
      </w:r>
    </w:p>
    <w:p>
      <w:r>
        <w:t>Vu ce qui précède, les recourants n'ont pas été en mesure d'établir l'existence d'un risque personnel, concret et sérieux d'être soumis, en cas de renvoi en Mongolie, à un traitement prohibé par l'art. 3 CEDH.</w:t>
      </w:r>
    </w:p>
    <w:p>
      <w:r>
        <w:rPr>
          <w:b/>
        </w:rPr>
        <w:t>E. 4.7</w:t>
      </w:r>
    </w:p>
    <w:p>
      <w:r>
        <w:t>L'exécution de leur renvoi ne transgresse ainsi aucun engagement de la Suisse relevant du droit international de sorte qu'elle s'avère licite (art. 44 LAsi et art. 83 al. 3 LEtr).</w:t>
      </w:r>
    </w:p>
    <w:p>
      <w:r>
        <w:rPr>
          <w:b/>
        </w:rPr>
        <w:t>E. 5.1</w:t>
      </w:r>
    </w:p>
    <w:p>
      <w:r>
        <w:t>La recourante estime qu'en tant que femme seule, handicapée par une jambe dévitalisée et qui élève seule son enfant, l'exécution de son renvoi n'est pas exigible dès lors que, de retour dans son pays, elle ne parviendrait pas, dans son état et vu sa situation, à se procurer un logement ni de quoi survivre. Elle laisse aussi entendre qu'elle a besoin de soins comme cela ressort du rapport médical qu'elle a produit le 2 octobre 2014.</w:t>
      </w:r>
    </w:p>
    <w:p>
      <w:r>
        <w:rPr>
          <w:b/>
        </w:rPr>
        <w:t>E. 5.2</w:t>
      </w:r>
    </w:p>
    <w:p>
      <w:r>
        <w:t>L'exécution du renvoi peut ne pas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dans chaque cas, confronter les aspects humanitaires liés à la situation dans laquelle se trouverait l'étranger concerné dans son pays après l'exécution du renvoi à l'intérêt public militant en faveur de son éloignement de Suisse (ATAF 2011/50 consid. 8.1 8.3 et jurisp. cit.). En revanche,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LEtr (cf. ATAF 2010/41 consid. 8.3.6 p. 591 et arrêts cités). Le Tribunal rappelle également qu'en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(cf. ATAF précité consid. 8.3.5 p. 590). En ce qui concerne les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l'intéressée n'atteint pas le standard élevé qu'on trouve en Suisse (JICRA 2003 n° 24 consid. 5b p. 157 s. et jurisp. cit., 1993 n° 38 p. 274 s.).</w:t>
      </w:r>
    </w:p>
    <w:p>
      <w:r>
        <w:rPr>
          <w:b/>
        </w:rPr>
        <w:t>E. 5.3.1</w:t>
      </w:r>
    </w:p>
    <w:p>
      <w:r>
        <w:t>Il est notoire que la Mongolie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5.3.2</w:t>
      </w:r>
    </w:p>
    <w:p>
      <w:r>
        <w:t>Par ailleurs, la recourante est jeune et instruite ; dans son pays, elle est devenue "médecin de base" au bout de trois années d'étude. Elle y a aussi déjà occupé plusieurs emplois. A son retour, elle pourra s'appuyer sur son père, au bénéfice d'une retraite en Mongolie. Les deux pourront apparemment s'installer dans la maison du frère défunt de la recourante, désertée par sa veuve qui aurait renoncé à y vivre par superstition. Selon la législation sur l'assistance sociale en vigueur dans ce pays, la recourante a également la possibilité de solliciter un soutien financier si les circonstances l'exigent (cf. notamment : Bertelsmann Stiftung, BTI 2014; Mongolia Country Report, 2014 ; US Department of Labor, 2012 Findings on the Worst Forms of Child Labor - Part V: Country Profiles -Mongolia, 30.09.2013 ; Government of Mongolia/Ministry of Economic Development, Millennium Development Goals: FifthNational Progress Report, September 2013) ; Caritas International, Country Sheet Mongolia, September 2010) ; UN Committee on the Rights of the Child (CRC), Consideration of reports submitted by States parties under article 44 of the Convention: Convention on the Rights of the Child: 3rd and 4th periodic report of States parties due in 2007: Mongolia. CRC/C/MNG/3-4, 09.06.2009). Au besoin, le père et sa fille pourront aussi solliciter, aux conditions prévues aux art. 73 ss de l'ordonnance 2 sur l'asile du 11 août 1999 (OA 2, RS 142.312), l'octroi d'un montant consacré à l'aide au retour individuelle pour faciliter leur réinstallation (cf. art. 93 al. 1 let. d LAsi).</w:t>
      </w:r>
    </w:p>
    <w:p>
      <w:r>
        <w:rPr>
          <w:b/>
        </w:rPr>
        <w:t>E. 5.3.3</w:t>
      </w:r>
    </w:p>
    <w:p>
      <w:r>
        <w:t>S'agissant des problèmes médicaux de la recourante, son médecin traitant indique, dans son rapport du 29 septembre 2014, avoir diagnostiqué chez elle une otite moyenne chronique perforée bilatérale et une surdité de transmission bilatérale de degré sévère bilatérale pour le traitement desquels il préconise une tympanoplastie droite d'ici 6 mois, la patiente pouvant aussi bénéficier d'une tympanotomie droite avec ossiculoplastie. Il ressort ainsi de ce rapport que si les affections de l'intéressée ne sauraient être minimisées, leur traitement ne peut être qualifié de particulièrement lourd ; son état n'est pas non plus d'une gravité telle que l'exécution de son renvoi contreviendrait à l'art. 83 al. 4 LEtr. Quant à la question de savoir si les traitements préconisés doivent être considérés comme essentiels au sens de la jurisprudence précitée, elle peut rester ouverte dans la mesure où il apparaît que la recourante, qui ne le conteste pas, pourra bénéficier d'un traitement idoine dans son pays d'origine. A cet égard, il y a lieu de relever que son père a indiqué, lors de ses auditions, avoir été pris en charge dans son pays pour des problèmes cardiaques et articulaires aux genoux. Celui-ci qui, comme déjà dit, perçoit une retraite dans son pays pourra aussi aider sa fille à payer ses soins. La recourante a également la possibilité de solliciter une assistance médicale (cf. art. 93 LAsi et 73 ss OA 2) afin de préparer son retour et de bénéficier d'une réserve de médicaments pour la période qui suivra son arrivée au pays.</w:t>
      </w:r>
    </w:p>
    <w:p>
      <w:r>
        <w:rPr>
          <w:b/>
        </w:rPr>
        <w:t>E. 5.3.4</w:t>
      </w:r>
    </w:p>
    <w:p>
      <w:r>
        <w:t>En définitive, le Tribunal ne saurait conclure des constatations qui précèdent qu'en cas de renvoi de la recourante dans son pays, son état se dégraderait très rapidement au point de conduire d'une manière certaine à la mise en danger concrète de sa vie ou à une atteinte sérieuse, durable, et notablement plus grave de son intégrité physique.</w:t>
      </w:r>
    </w:p>
    <w:p>
      <w:r>
        <w:rPr>
          <w:b/>
        </w:rPr>
        <w:t>E. 5.4</w:t>
      </w:r>
    </w:p>
    <w:p>
      <w:r>
        <w:t>Pour tous ces motifs, l'exécution du renvoi des recourants en Mongolie doit être considérée comme raisonnablement exigible.</w:t>
      </w:r>
    </w:p>
    <w:p>
      <w:r>
        <w:rPr>
          <w:b/>
        </w:rPr>
        <w:t>E. 6</w:t>
      </w:r>
    </w:p>
    <w:p>
      <w:r>
        <w:t>Enfin, les recourants étant tenus de collaborer à l'obtention de documents de voyage leur permettant de retourner dans leur pays d'origine (cf. art. 8 al. 4 LAsi), l'exécution de leur renvoi ne se heurte pas à des obstacles insurmontables d'ordre technique et s'avère également possible (cf. ATAF 2008/34 consid. 12).</w:t>
      </w:r>
    </w:p>
    <w:p>
      <w:r>
        <w:rPr>
          <w:b/>
        </w:rPr>
        <w:t>E. 7</w:t>
      </w:r>
    </w:p>
    <w:p>
      <w:r>
        <w:t>L'exécution des renvois est ainsi conforme aux dispositions légales ; il s'ensuit que les recours doivent être rejetés.</w:t>
      </w:r>
    </w:p>
    <w:p>
      <w:r>
        <w:rPr>
          <w:b/>
        </w:rPr>
        <w:t>E. 8</w:t>
      </w:r>
    </w:p>
    <w:p>
      <w:r>
        <w:t>Vu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Les conditions de l'art. 110a LAsi étant toutefois réunies, les demandes d'assistance judiciaire totale sont admises, de sorte qu'il n'est pas perçu de frais. La mandataire des recourants est en outre désignée en tant que représentante d'office (cf. al. 3 de la disposition), la somme de 900 francs lui étant allouée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