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E-559/2018 vom 25. Juli 2018</w:t>
      </w:r>
    </w:p>
    <w:p>
      <w:r>
        <w:t>Bundesverwaltungsgericht, 2018-07-25, DE</w:t>
      </w:r>
    </w:p>
    <w:p>
      <w:r>
        <w:rPr>
          <w:b/>
        </w:rPr>
        <w:t xml:space="preserve">Quelle: </w:t>
      </w:r>
      <w:r>
        <w:t>https://mcp.opencaselaw.ch/entscheid/bvger_E-559_2018</w:t>
      </w:r>
    </w:p>
    <w:p>
      <w:r>
        <w:t>FR: TAF E-559/2018 du 25 juillet 2018</w:t>
      </w:r>
    </w:p>
    <w:p>
      <w:r>
        <w:t>IT: TAF E-559/2018 del 25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und Art. 1 A des Abkommens vom 28. Juli 1951 über die Rechtsstellung der Flüchtlinge (FK, SR 0.142.30), wenn sie Nachteile von bestimmter Intensität erlitten hat beziehungsweise solche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und vor denen sie keinen ausreichenden staatlichen Schutz erwarten kann (vgl. BVGE 2013/11 E. 5.1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Vorbringen des Beschwerdeführers hielten den Anforderungen an die Glaubhaftigkeit gemäss Art. 7 AsylG nicht stand. Zwar habe er die Tat an seiner Mutter und Schwester ausführlich geschildert. Auf vertiefte Nachfragen dazu habe er aber einsilbig und undifferenziert geantwortet. Auch die Angaben zu den Emotionen nach der Tat seien äusserst vage und oberflächlich ausgefallen. Detailarm seien die Ausführungen zu den Ereignissen nach der Tat gewesen, und die Beerdigung habe er vage, oberflächlich und unkonkret geschildert. Realkennzeichen, die auch von Jugendlichen erwartet werden dürften, fehlten. Ferner sei unlogisch, dass der Beschwerdeführer im Zimmer neben der Mutter und Schwester geschlafen und nichts vom Angriff mitbekommen habe, zumal seine Mutter danach noch gelebt habe. Schliesslich sei nicht plausibel, dass ihn sein Grossvater ins Ausland geschickt habe, bloss weil ein unbekannter Dritter ihm von der Gefängnisentlassung des besagten Nachbarn berichtet habe. Auch die Angaben zum angeblichen Tod des Grossvaters seien sehr oberflächlich und ohne persönliche Färbung ausgefallen. Ferner sei unplausibel, wie der Beschwerdeführer von dessen Tod erfahren haben wolle.</w:t>
      </w:r>
    </w:p>
    <w:p>
      <w:r>
        <w:rPr>
          <w:b/>
        </w:rPr>
        <w:t>E. 5.2</w:t>
      </w:r>
    </w:p>
    <w:p>
      <w:r>
        <w:t>Der Beschwerdeführer brachte in der Beschwerde dagegen vor, er habe seine Asylvorbringen glaubhaft schildern können und verweist zur Untermauerung seiner Ausführungen auf einige Protokollstellen der Anhörung vom 28. April 2017. Zudem habe er sowohl an der BzP als auch an der Anhörung kohärente Angaben gemacht. Ferner sei bei der Beurteilung seiner Angaben seine Minderjährigkeit zu berücksichtigen. Insgesamt sei von der Glaubhaftigkeit seiner Vorbringen auszugehen, weshalb ihm die Flüchtlingseigenschaft zuerkannt werden müsse.</w:t>
      </w:r>
    </w:p>
    <w:p>
      <w:r>
        <w:rPr>
          <w:b/>
        </w:rPr>
        <w:t>E. 6.1</w:t>
      </w:r>
    </w:p>
    <w:p>
      <w:r>
        <w:t>Zunächst ist festzuhalten, dass das Bundesverwaltungsgericht nach Durchsicht der Akten zum Schluss kommt, dass das SEM mit überzeugender Begründung von der Unglaubhaftigkeit der Vorbringen des Beschwerdeführers ausgegangen ist. Diesbezüglich kann vollumfänglich auf die Erwägung E. II der angefochtenen Verfügung verwiesen werden. Indem der Beschwerdeführer auf seine Angaben an der Anhörung hinweist und eine andere, von der der Vorinstanz abweichende, Würdigung der Glaubhaftigkeitselemente vornimmt, vermag er nicht darzulegen, inwiefern die Vorinstanz zu Unrecht von der Unglaubhaftigkeit seiner Vorbringen ausgegangen sein soll. Auch der Hinweis auf sein jugendliches Alter vermag daran nichts zu ändern, zumal auch von einem Jugendlichen (an der Anhörung [...]) erwartet werden kann, dass er Erlebtes detailreich, substantiiert und mit Realkennzeichen versehen vortragen kann.</w:t>
      </w:r>
    </w:p>
    <w:p>
      <w:r>
        <w:rPr>
          <w:b/>
        </w:rPr>
        <w:t>E. 6.2</w:t>
      </w:r>
    </w:p>
    <w:p>
      <w:r>
        <w:t>Ferner stellt das Gericht fest, dass die Asylvorbringen des Beschwerdeführers - wenn sie denn geglaubt würden - nicht asylrelevant im Sinne von Art. 3 AsylG sind. Die geltend gemachte Furcht vor einem möglichen Angriff durch den Nachbarn, der angeblich seine Mutter und Schwester getötet habe, vermag keine gezielt gegen den Beschwerdeführer gerichtete asylrelevante Verfolgung zu begründen, weswegen er sein Heimatland hätte verlassen müssen (vgl. oben E. 4.2). Selbst wenn die Mutter und Schwester dem behaupteten Angriff zum Opfer gefallen wären - was bei Wahrunterstellung tragisch und nicht zu verharmlosen wäre - so würden dem Beschwerdeführer daraus keine asylrelevanten Nachteile erwachsen. Im Übrigen hat er angegeben, dass er während dem behaupteten Angriff im Zimmer neben seiner Mutter und Schwester geschlafen habe. Es ist kein Grund ersichtlich, weshalb der Nachbar, hätte er ihm tatsächlich etwas antun wollen, dies nicht in derselben Nacht getan hätte, in der sich angeblich der Angriff auf seine Mutter und Schwester zugetragen haben soll.</w:t>
      </w:r>
    </w:p>
    <w:p>
      <w:r>
        <w:rPr>
          <w:b/>
        </w:rPr>
        <w:t>E. 6.3</w:t>
      </w:r>
    </w:p>
    <w:p>
      <w:r>
        <w:t>Da es dem Beschwerdeführer nach dem Gesagten nicht gelungen ist, eine asylrechtlich relevante Verfolgung im Heimatland glaubhaft zu machen, hat das SEM die Flüchtlingseigenschaft des Beschwerdeführers zu Recht verneint und das Asylgesuch abgelehnt. Es besteht folglich kein Anlass, die angefochtene Verfügung aufzuheben.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entgegen den Ausführungen in der Beschwerdeschrift (S. 6)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Vorinstanz führte insbesondere aus, weder die herrschende politische Situation in Guinea noch andere Gründe sprächen gegen den Vollzug der Wegweisung. Es herrsche in Guinea keine Situation von Krieg oder allgemeiner Gewalt. Der Beschwerdeführer habe nicht glaubhaft machen können, dass seine Mutter und Schwester getötet sowie sein Grossvater verstorben sei. Es sei davon auszugehen, dass er über ein familiäres Beziehungsnetz verfüge. Zudem habe er es trotz Mitwirkungspflicht (Art. 8 AsylG) unterlassen, Identitätspapiere einzureichen. Damit habe er eine vernünftige Zumutbarkeitsprüfung verhindert. Der Beschwerdeführer habe ferner (...) Jahre die Schule besucht, sei gesund und bald volljährig. Er könne somit in Guinea eine wirtschaftliche Lebensgrundlage aufbauen. Überdies habe die Organisation Sabou Guinée in Anbetracht seiner Minderjährigkeit zugesichert, ihn bei seiner Rückkehr in sein Heimatland zu betreuen. Die im Rahmen des rechtlichen Gehörs geäusserten Zweifel an dieser Organisation und der Antrag auf weitere Abklärungen diesbezüglich seien nicht geeignet, den Erwägungen des SEM etwas entgegenzuhalten. In Würdigung aller Umstände und unter Berücksichtigung des Kindeswohls erweise sich der Wegweisungsvollzug als zumutbar.</w:t>
      </w:r>
    </w:p>
    <w:p>
      <w:r>
        <w:rPr>
          <w:b/>
        </w:rPr>
        <w:t>E. 8.4.2</w:t>
      </w:r>
    </w:p>
    <w:p>
      <w:r>
        <w:t>Dagegen wendete der Beschwerdeführer ein, Hauptziel von Sabou Guinée sei die Familienzusammenführung. Er verfüge jedoch über keine Familie und werde bald volljährig, weshalb ihm wohl keine Pflegefamilie gesucht werde. Ferner seien unter Berücksichtigung des Kindeswohls Einzelfallabklärungen zu treffen, insbesondere darüber, ob die Organisation ihn trotz baldiger Volljährigkeit unterstützen werde und wie die konkreten und realen Konditionen der Rückkehrunterstützung aussehen würden. Sonst sei eine Prüfung der Zumutbarkeit nicht möglich. Ausserdem habe er in der Schweiz bereits erheblichen Integrationsaufwand geleistet. Neben schulischen Fortschritten habe er bereits eine Schnupperlehre absolviert und werde demnächst eine weitere angehen. Insgesamt sei ein Wegweisungsvollzug somit unzumutbar.</w:t>
      </w:r>
    </w:p>
    <w:p>
      <w:r>
        <w:rPr>
          <w:b/>
        </w:rPr>
        <w:t>E. 8.4.3</w:t>
      </w:r>
    </w:p>
    <w:p>
      <w:r>
        <w:t>Das Gericht geht unter Berücksichtigung der aktuellsten Lage davon aus, dass in Guinea keine Situation von Krieg, Bürgerkrieg oder allgemeiner Gewalt herrscht. Zwar kam es im Februar diesen Jahres zu Gewaltausbrüchen nach Protesten im Rahmen von Lokalwahlen, die Unruhen konzentrierten sich jedoch auf einzelne Quartiere der Hauptstadt (vgl. u.a. Urteile des BVGer D-2278/2018 vom 7. Mai 2018 E. 5.2 und E-2089/2018 vom 18. April 2018 E. 8.4.2, je m.w.H.). Auch in individueller Hinsicht sprechen keine Gründe gegen die Zumutbarkeit des Vollzugs. In diesem Zusammenhang ist erneut darauf hinzuweisen, dass das SEM die geltend gemachten Fluchtgründe und den Tod der Familienmitglieder des Beschwerdeführers als unglaubhaft erachtete, eine Einschätzung, die das Bundesverwaltungsgericht durchaus nachvollziehen kann. Mit der Vorinstanz ist davon auszugehen, dass der Beschwerdeführer wohl nach wie vor über Familienangehörige in seinem Heimatstaat verfügt. Da er mittlerweile volljährig geworden ist, erübrigt sich darüber hinaus eine Prüfung der Vereinbarkeit des Wegweisungsvollzugs mit den Bestimmungen des Übereinkommens vom 20. November 1989 über die Rechte des Kindes (KRK, SR 0.107; vgl. u.a. Urteil des BVGer D-4399/2016 vom 7. März 2018 E. 7.4.4). Für die beantragten Einzelfallabklärungen besteht demnach keine Veranlassung. Auch die geltend gemachte Integration in der Schweiz fällt nicht ins Gewicht, da bei der Prüfung der Zumutbarkeit des Wegweisungsvollzugs in erster Linie die Situation im Heimatland zu prüfen ist. Wie vom Beschwerdeführer ausgeführt, ist unklar, inwiefern die zugesicherte Betreuung durch Sabou Guinée nach Erreichen seiner Volljährigkeit noch stattfinden wird. Indessen handelt es sich beim Beschwerdeführer um einen volljährigen und gesunden Mann, der den Grossteil seines Lebens in Guinea verbracht hat. Der Zeitpunkt seiner Ausreise liegt noch nicht sehr lange zurück. Er hat in Guinea eigenen Angaben zufolge (...) Jahre lang die Schule besucht und verfügt über weitere schulische Bildung in der Schweiz. Den mit der Beschwerde eingereichten Beweismitteln ist zu entnehmen, dass er in hier eine Schnupperlehre und ein Berufswahlpraktikum absolviert hat. Dies zeugt von Selbstständigkeit und Engagement seinerseits, so dass davon auszugehen ist, dass ihm nach der Rückkehr nach Guinea - allenfalls auch ohne die Unterstützung von Sabou Guinée - die soziale und wirtschaftliche Reintegration gelingen wird. Insgesamt erweist sich der Vollzug der Wegweisung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 Nach dem Gesagten bedarf es keiner Rückweisung der Sache an die Vorinstanz zur Neubeurteilung.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Aus den vorstehenden Erwägungen ergibt sich, dass die Begehren des Beschwerdeführers als aussichtslos zu gelten haben. Damit ist eine der kumulativ zu erfüllenden Voraussetzungen für die Gewährung der unentgeltlichen Prozessführung (Art. 65 Abs. 1 VwVG) nicht gegeben, weshalb das entsprechende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