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E-559/2010 vom 16. März 2012</w:t>
      </w:r>
    </w:p>
    <w:p>
      <w:r>
        <w:t>Bundesverwaltungsgericht, 2012-03-16, DE</w:t>
      </w:r>
    </w:p>
    <w:p>
      <w:r>
        <w:rPr>
          <w:b/>
        </w:rPr>
        <w:t xml:space="preserve">Quelle: </w:t>
      </w:r>
      <w:r>
        <w:t>https://mcp.opencaselaw.ch/entscheid/bvger_E-559_2010</w:t>
      </w:r>
    </w:p>
    <w:p>
      <w:r>
        <w:t>FR: TAF E-559/2010 du 16 mars 2012</w:t>
      </w:r>
    </w:p>
    <w:p>
      <w:r>
        <w:t>IT: TAF E-559/2010 del 16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Ausnahme gemäss Art. 83 Bst. d Ziff. 1 BGG liegt nicht vor. Das Bundesverwaltungsgericht entscheidet vorliegend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Ent­scheidungen und Mitteilungen der vormals zuständigen Schweizerischen Asylrekurskommission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 Yar/Geiser [Hrsg.], Ausländerrecht, 2. Aufl., Basel 2009, Rz. 11.149; Handbuch zum Asyl- und Wegweisungsverfahren, Schweizerische Flüchtlingshilfe SFH [Hrsg.], Bern/Stuttgart/Wien 2009, S. 161 ff.; EMARK 1996 Nr. 28 E. 3.a S. 270).</w:t>
      </w:r>
    </w:p>
    <w:p>
      <w:r>
        <w:rPr>
          <w:b/>
        </w:rPr>
        <w:t>E. 4.1.1</w:t>
      </w:r>
    </w:p>
    <w:p>
      <w:r>
        <w:t>Das BFM führte in seiner Verfügung vom 29. Dezember 2009 zur Begründung der Verneinung der Flüchtlingseigenschaft des Beschwerdeführers aus, dessen Vorbringen genügten den Anforderungen an die Glaubwürdigkeit (recte: Glaubhaftigkeit) im Sinne von Art. 7 AsylG nicht. In Bezug auf die Begleitumstände und die Motivation, die ihn zur Flucht aus C._______ bewogen hätten, habe er in wesentlichen Punkten unterschiedliche Angaben gemacht. Von einer tatsächlich verfolgten Person dürfe jedoch erwartet werden, dass diese imstande sei, die wichtigsten Geschehnisse, die zur Flucht führten, in den wesentlichsten Punkten bereits bei der Befragung im EVZ darzutun und diese inhaltlich gleich lautend auch anlässlich der Bundesanhörung wiederzugeben. Dies sei ihm vorliegend nicht gelungen. So habe er anlässlich der Befragung ausgeführt, Angehörige der EPDP hätten von ihm verlangt, dass er die ersteigerten Pachtrechte seinem Vorgänger zurückgebe, da diese befürchtet hätten, er gebe die Gewinnsteuer den LTTE ab. Nachdem er ihnen mit einer Anzeige gedroht habe, seien diese ruhig gewesen. Des Weiteren hätten ihn die LTTE aufgefordert, Waffen für sie zu transportieren, was er jedoch abgelehnt habe. Danach hätten sie begonnen, Leute wie ihn umzubringen. Als im Jahre 2006 auch sein Freund umgebracht worden sei, habe er sich aus Furcht um sein Leben im Juni 2006 nach Colombo begeben (vgl. Akten BFM A2/9 S. 5). Im Widerspruch dazu habe er anlässlich der Bundesanhörung zu Protokoll gegeben, nachdem er die Pachtrechte erworben habe, habe die EPDP das CID und das Militär auf ihn gehetzt. Weil sie ihn verdächtigt hätten, Angehöriger der LTTE zu sein, sei er vom Militär und vom CID wiederholt aufgesucht und von Angehörigen der EPDP schikaniert worden. Vor diesem Hintergrund habe er C._______ verlassen (vgl. A10/16, F: 69). Aufgrund dieser Darlegungen sei an dem geltend gemachten Sachverhalt zu zweifeln, dies umso mehr, als er kaum einen Marktstand in C._______ hätte unterhalten können, wäre er tatsächlich verdächtigt worden, die LTTE zu unterstützen. Zudem seien die Vorbringen des Beschwerdeführers weder zu seiner behaupteten Festnahme noch zu der angeblichen Folter glaubhaft ausgefallen. Da er weder Klarheit über seine Verfolger noch über deren Verfolgungsmotiv habe verschaffen können, sei an seinen Vorbringen erheblich zu zweifeln. Daran ändere auch das in der Schweiz diagnostizierte Hodentrauma nichts. Daraus gehe nicht hervor, wo und wie diese Verletzung zustande gekommen sei. Vor dem Hintergrund der damals angespannten Lage in Colombo sei ferner seine Schilderung, wonach er am 15. Juli 2006 anlässlich einer Kontrolle seine ID-Karte vorgewiesen und auf entsprechende Frage "nicht so ernsthaft" geantwortet haben soll, noch einen weiteren Namen zu haben (vgl. A10/16 F: 75), völlig realitätsfremd und absurd. Aufgrund dieser Ausführungen wäre es dem Beschwerdeführer sicher nicht möglich gewesen, bereits früher aus geschäftlichen Gründen "unzählige Male" vom Norden her nach Colombo gereist zu sein, ohne dass ihm dabei etwas passiert oder er tatsächlich gesucht worden wäre. Ferner sei realitätsfremd, dass er mehr als zwei Jahre nach seiner Ausreise aus Sri Lanka von der Polizei gesucht worden sei (vgl. A10/16 F: 57), zumal er sich in seinem Heimatland politisch nicht exponiert und damit nicht dem Profil einer landesweit verfolgten Person entsprochen habe. Aus demselben Grund sei sein Vorbringen, wonach sein Cousin im März 2009 an seiner Stelle verhaftet worden sei, unglaubhaft. Da seine Ehefrau anlässlich der Anhörung zu ihrem Asylgesuch auf der Schweizer Botschaft behauptet habe, ihr Cousin beziehungsweise der Sohn ihrer Tante sei verhaftet worden (vgl. B11/20 S. 7 f.), sei fraglich, ob die verhaftete Person tatsächlich sein Cousin sei. Im Übrigen sei bezüglich der geltend gemachten Verhaftung seiner Ehefrau festzustellen, dass ihre Vorbringen als unglaubwürdig (recte: unglaubhaft) erachtet worden seien und ihr Asylgesuch mit separater Verfügung abgelehnt worden sei. Des Weiteren sei nicht nachvollziehbar, dass er mit seinem eigenen Pass nach Malaysia geflogen und daraufhin mit einem gefälschten Pass nach Europa weitergereist sei (vgl. A2/9 S. 4 und 6, A10/16 F: 118). Zudem habe er sich weder erinnern können wann genau er Sri Lanka verlassen habe noch auf welchen Namen und Nationalität der gefälschte Pass ausgestellt gewesen sei. Erst nach langem Überlegen habe er ausgesagt, der Vorname sei G._______ gewesen (vgl. A10/16 F: 118). Aufgrund dessen müsse vermutet werden, dass der Beschwerdeführer die näheren Umstände seiner Reise verschweige, dies umso mehr, als Abklärungen ergeben hätten, dass er über ein Arbeitsvisum für Italien verfügt habe. Daran ändere auch sein Beharren auf seiner Unkenntnis nichts. Auch sei sein Erklärungsversuch, wonach er am 31. August 2008 nach Italien geflogen sei und sich dort 30 Tage aufgehalten habe, bevor er mit dem Auto in die Schweiz gelangt sei, unbehelflich, zumal er sowohl anlässlich der Befragung als auch während der Bundesanhörung stets behauptet habe, in Österreich gelandet und von dort mit dem Wagen in die Schweiz gelangt zu sein. Darüber hinaus seien diese Angaben nicht stimmig, habe er doch am 3. September 2008 in der Schweiz ein Asylgesuch eingereicht. Im Übrigen habe sich der Beschwerdeführer mehr als eineinhalb Jahre in Malaysia aufgehalten, ohne dort um Schutz nachzusuchen, was nicht dem Verhalten einer tatsächlich verfolgten Person entspreche.</w:t>
      </w:r>
    </w:p>
    <w:p>
      <w:r>
        <w:rPr>
          <w:b/>
        </w:rPr>
        <w:t>E. 4.1.2</w:t>
      </w:r>
    </w:p>
    <w:p>
      <w:r>
        <w:t>Unter Verweis auf seine Erwägungen, an denen es vollumfänglich festhalte, führte das BFM in seiner Vernehmlassung aus, dass der Wegweisungsvollzug des Beschwerdeführers auf die Jaffna-Halbinsel in Berücksichtigung des zu publizierenden Urteils BVGE E-6220/2006 vom 27. Oktober 2011 zumutbar sei. Obwohl er Jaffna bereits vor dem Mai 2009 verlassen habe, verfüge er dort über ein umfassendes familiäres Beziehungsnetz und damit über eine gesicherte Wohnsituation.</w:t>
      </w:r>
    </w:p>
    <w:p>
      <w:r>
        <w:rPr>
          <w:b/>
        </w:rPr>
        <w:t>E. 4.2</w:t>
      </w:r>
    </w:p>
    <w:p>
      <w:r>
        <w:t>Nach eingehender Prüfung der Akten ist festzustellen, dass die Vorinstanz in der angefochtenen Verfügung die Unglaubhaftigkeit der Aussagen des Beschwerdeführers überzeugend und rechtskonform dargelegt hat. Diese Erkenntnisse vermag der Beschwerdeführer in seiner Rechtsmitteleingabe nicht umzustossen, so dass auf die zutreffenden Erwägungen des BFM zu verweisen ist. Obwohl dem Beschwerdeführer zuzustimmen ist, dass er sich - entgegen den vorinstanzlichen Ausführungen (vgl. E. I 1., S. 3) - in Bezug auf seine Beweggründe, die zu seiner Flucht aus C._______ führten, nicht widersprochen hat (vgl. A10/16 F: 65 S. 8), ist in Übereinstimmung mit dem BFM an seiner Fluchtmotivation aus C._______ insgesamt zu zweifeln. So ist nicht nachvollziehbar, dass er weder von der EPDP noch vom CID oder vom Militär unbehelligt Pachtrechte des Marktes in C._______ hätte unterhalten können, wäre er tatsächlich verdächtigt worden, die LTTE zu unterstützen. Dies umso mehr, als dass der CID und das Militär ihre politischen Gegner brutal angreifen und die örtliche Bevölkerung systematisch einschüchtern. Wäre der Beschwerdeführer damals tatsächlich verdächtigt worden, die LTTE zu unterstützen, hätte er nicht ohne weiteres unbehelligt und ohne besondere Auflagen seinen Geschäften auf dem Markt in C._______ nachgehen können. Daran vermögen auch seine zu den Akten gereichten Pachtunterlagen des Marktes sowie seine Geschäftsunterlagen nichts zu ändern, geht doch daraus in keiner Weise hervor, dass er wegen der Pachtrechte von der EPDP belästigt worden sein sollte und diese, wie von ihm geschildert, an den ehemaligen Besitzer hätte zurückgeben sollen. In diesem Zusammenhang ist nicht nachvollziehbar, weshalb die EPDP den Beschwerdeführer erst in Colombo festgenommen und misshandelt haben sollte, obschon sie dazu in C._______ zwei Jahre Gelegenheit gehabt hätte. Des Weiteren spricht gegen die Glaubhaftigkeit der geltend gemachten gezielten Suche seitens der EPDP, dass er C._______ ohne Weiteres hat verlassen und seinen Geschäftstätigkeiten auf dem Markt in Colombo hat nachgehen können (vgl. A10/16 S. 8). Hätte die EPDP tatsächlich ein Verfolgungsinteresse am Beschwerdeführer gehabt, kann davon ausgegangen werden, dass sie ihn bereits in C._______ festgenommen hätten und ihn nicht nach Colombo hätten ausreisen lassen, um ihn dort mit Mühe ausfindig zu machen und festzunehmen. Aufgrund der verschiedenen Ungereimtheiten zu den Umständen seiner Festnahme im August 2006 ist davon auszugehen, der Beschwerdeführer sei weder von Seiten der EPDP noch vom Militär oder vom CID gesucht, behelligt und festgenommen worden. Der Beschwerdeführer macht zwar anlässlich der Befragungen wohl übereinstimmend geltend, er sei anlässlich der Inhaftierung in Colombo aufgehängt und ihm seien die Hoden gequetscht worden, weshalb er in der Schweiz operiert worden sei (vgl. A2/9 S. 5, A10/16 S. 7). Die zu den Akten gereichten medizinischen Untersuchungsberichte und der Operationsbericht der Klinik H._______ vom 10. Februar 2009 (Diagnose: Symptomatische Spermatzozele links nach Hodentrauma) lassen es zumindest auch als plausibel erscheinen, dass die diagnostizierte Verletzung Folge einer solchen Misshandlung sein könnte, wobei festzustellen ist, dass damit noch nicht belegt ist, dass diese Verletzung tatsächlich im Rahmen der geltend gemachten Inhaftierung erfolgt ist. Doch selbst bei Annahme der Glaubhaftigkeit dieses Vorbringens resultiert daraus vor dem Hintergrund der veränderten Verhältnisse nach Beendigung des Bürgerkrieges und unter den aktuellen Gegebenheiten in Sri Lanka (vgl. E. 6.4.2.) nunmehr keine asylrelevante Verfolgungsgefahr mehr. Gegen eine solche bereits zum Ausreisezeitpunkt spricht auch, dass sich der Beschwerdeführer nach seiner Freilassung bis zu seiner Ausreise noch ungefähr zweieinhalb Monate in E._______ bei einem Geschäftsinhaber (N.) aufgehalten haben will (vgl. A10/16 S. 10), was nicht dem Verhalten einer tatsächlich gesuchten Person entspricht. Vor diesem Hintergrund ist schliesslich der Einschätzung des BFM vollumfänglich zu folgen, wonach realitätsfremd sei, dass der Beschwerdeführer zwei Jahre nach seiner Ausreise aus Sri Lanka von der Polizei von F._______ weiterhin gesucht sein wolle. Dabei kann zur Vermeidung von Wiederholungen auf die entsprechenden Ausführungen in der Verfügung vom 29. Dezember 2009 verwiesen werden. Auf Beschwerdeebene wird demgegenüber nichts vorgebracht, was eine andere Betrachtungsweise rechtfertigen könnte. Wie in seiner Eingabe zu Recht ausgeführt wird, geht aus den nachgereichten Geburtsurkunden zwar hervor, dass der angeblich verhaftete Cousin tatsächlich der Cousin des Beschwerdeführers beziehungsweise der Sohn seiner Tante ist. Indes ist diesen Dokumenten in keiner Weise zu entnehmen, weshalb der Cousin am 7. März 2009 wegen der angeblichen Probleme des Beschwerdeführers von der EPDP festgenommen und misshandelt sein wolle. Damit vermag der Beschwerdeführer aus den zu den Akten gereichten Beweismitteln in Bezug auf die Verhaftung seines Cousins nichts zu seinen Gunsten ableiten. Aufgrund der vom BFM als unglaubhaft qualifizierten Asylvorbringen seiner Ehefrau (vgl. Verfügung des BFM vom 29. Dezember 2009 [B17/6]) zu deren sowie zu der Verhaftung seines Cousins ist in Übereinstimmung mit der Vorinstanz festzustellen, dass die Darlegungen seiner Motivation, die den Beschwerdeführer zur Ausreise seines Heimatlandes veranlasst haben, nicht auf tatsächlich erlebten Ereignissen basieren, so dass diese Vorbringen insgesamt als konstruiert und mithin als unglaubhaft zu bezeichnen sind. Ferner fielen auch seine Ausführungen zu der von ihm geltend gemachten Ausreise aus Sri Lanka widersprüchlich und nicht überzeugend aus, was zusätzlich die Glaubwürdigkeit seiner Person in Frage stellt. Der Erklärungsversuch in seiner Stellungnahme vom 3. Dezember 2009, er habe diese (Falsch-)-Aussagen auf Weisung seines Schleppers hin zu Protokoll gegeben, sind als Anpassung an den Sachverhalt und damit als nachgeschobene Schutzbehauptungen zu qualifizieren.</w:t>
      </w:r>
    </w:p>
    <w:p>
      <w:r>
        <w:rPr>
          <w:b/>
        </w:rPr>
        <w:t>E. 4.3</w:t>
      </w:r>
    </w:p>
    <w:p>
      <w:r>
        <w:t>Nach dem Gesagten gelangt das Bundesverwaltungsgericht somit zum Schluss, dass die Vorbringen des Beschwerdeführers den Anforderungen von Art. 7 AsylG an das Glaubhaftmachen nicht zu genügen vermögen. Es erübrigt sich, auf die Ausführungen in der Beschwerde sowie die im Verfahren eingereichten Dokumente noch näher einzugehen. Das BFM hat demnach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das zur Publikation vorgesehene Urteil BVGE E-6220/2006 vom 27. Oktober 2011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Was die Prüfung derartiger Risikofaktoren betreffend die Situation des Beschwerdeführers anbelangt, ist an dieser Stelle auf die Erwägung 4.2. oben zu verweisen, wonach der Beschwerdeführer keiner Risikogruppe im Hinblick auf die Erfüllung der Flüchtlingseigenschaft zuzurechnen ist. Nachdem dem Beschwerdeführer nicht gelungen ist, seine Fluchtgründe glaubhaft darzustellen und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Allein der Umstand, dass er in Sri Lanka angeblich gefoltert worden sei, vermag für sich alleine nicht zu einer Gefährdung zu führen.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6.4.1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die vorläufige Aufnahme zu gewähren.</w:t>
      </w:r>
    </w:p>
    <w:p>
      <w:r>
        <w:rPr>
          <w:b/>
        </w:rPr>
        <w:t>E. 6.4.2</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Urteil a.a.O. E. 13.1). Die Lage in der Nordprovinz von Sri Lanka ist indes differenziert zu betrachten, da sich die Situation gebietsweise sehr unterschiedlich präsentiert.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w:t>
      </w:r>
    </w:p>
    <w:p>
      <w:r>
        <w:rPr>
          <w:b/>
        </w:rPr>
        <w:t>E. 6.4.3</w:t>
      </w:r>
    </w:p>
    <w:p>
      <w:r>
        <w:t>Die Ehefrau des ursprünglich aus C._______ (Nordprovinz) stammenden Beschwerdeführers sowie ihre gemeinsamen Kinder leben seit März 2009 in Colombo in einer Mietwohnung (vgl. Akten BFM A 2/9 S.1, A10/16 S. 6). Ferner seien seine Frau und die Kinder dort registriert (vgl. Akten Ehefrau B11/20 S. 2 und S. 6). Eigenen Aussagen gemäss wohnen auch die Familie seiner Tante und seines Onkels, seine Cousins und Cousinen in Colombo. Zudem lebt ein ehemaliger Geschäftsfreund mit seiner Ehefrau, bei denen er im Jahre 2006 bis zu seiner Ausreise nach Malaysia habe leben können, in Colombo (vgl. A10/16 S. 6). Wie dem Anhörungsprotokoll weiter entnommen werden kann, war er bereits "unzählige Male" in Colombo (vgl. A10/16 S. 5), so dass insgesamt davon ausgegangen werden darf, dass er bei einer Rückkehr nach Colombo auf ein existierendes, tragfähiges soziales Netz zurückgreifen kann und ihm der Aufbau einer wirtschaftlichen Existenz - allenfalls auch mit Hilfe seiner Familie - möglich sein wird. Obwohl der Beschwerdeführer bereits knapp über fünf Jahre lang landesabwesend gewesen ist, bestehen keine Anhaltspunkte dafür, dass er bei einer Rückkehr nach Sri Lanka in eine existenzielle Notlage geraten würde. Angesichts des Alters des Beschwerdeführers und seiner Schulbildung (vgl. A 2/9 S. 2; A10/16 S. 4) sowie seiner Berufserfahrung als (...) mit einem eigenen Geschäft, als Marktstandbesitzer und (...) ist davon auszugehen, dass er in Sri Lanka auch beruflich wieder wird Fuss fassen können. Bei den von ihm anlässlich der Befragung geltend gemachten Schmerzen an den Hoden, deren Ursache gemäss Arztbericht nicht mit Bestimmtheit auf die vorgebrachte Folterung zurückzuführen ist, ist davon auszugehen, dass er durch die komplikationslose Operation und die medizinische Versorgung in der Schweiz nicht mehr auf eine medizinische Betreuung angewiesen ist. Gegenteiliges geht aus den Berichten jedenfalls nicht hervor. Zudem bieten in Colombo fünf staatliche Krankenhäuser kostenlos ihre Dienste an und die Apotheken sind besonders in den Städten gut ausgestattet. Damit ist es ihm möglich, sich bei Bedarf in Colombo (weiter-)behandeln zu lassen.</w:t>
      </w:r>
    </w:p>
    <w:p>
      <w:r>
        <w:rPr>
          <w:b/>
        </w:rPr>
        <w:t>E. 6.4.4</w:t>
      </w:r>
    </w:p>
    <w:p>
      <w:r>
        <w:t>Der Vollzug der Wegweisung erweist sich demnach nicht als unzumutbar im Sinne von Art. 83 Abs. 4 AuG.</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Nachdem die Bedürftigkeit des Beschwerdeführers ausgewiesen ist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