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E-5598/2011 vom 14. November 2012</w:t>
      </w:r>
    </w:p>
    <w:p>
      <w:r>
        <w:t>Bundesverwaltungsgericht, 2012-11-14, DE</w:t>
      </w:r>
    </w:p>
    <w:p>
      <w:r>
        <w:rPr>
          <w:b/>
        </w:rPr>
        <w:t xml:space="preserve">Quelle: </w:t>
      </w:r>
      <w:r>
        <w:t>https://mcp.opencaselaw.ch/entscheid/bvger_E-5598_2011</w:t>
      </w:r>
    </w:p>
    <w:p>
      <w:r>
        <w:t>FR: TAF E-5598/2011 du 14 novembre 2012</w:t>
      </w:r>
    </w:p>
    <w:p>
      <w:r>
        <w:t>IT: TAF E-5598/2011 del 14 novembre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nicht vor, weshalb das Bundesverwaltungsgericht endgültig entscheidet.</w:t>
      </w:r>
    </w:p>
    <w:p>
      <w:r>
        <w:rPr>
          <w:b/>
        </w:rPr>
        <w:t>E. 1.2</w:t>
      </w:r>
    </w:p>
    <w:p>
      <w:r>
        <w:t>Das Verfahren richtet sich nach dem VwVG, dem VGG und dem BGG, soweit das AsylG nichts anderes bestimmt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diese ist demnach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Vorab ist festzuhalten, dass die angefochtene Verfügung, soweit sie die Flüchtlingseigenschaft, die Asylgewährung und die Wegweisung als solche betrifft (Dispositivziffern 1 bis 3), in Rechtskraft erwachsen ist. Nachfolgend ist somit einzig zu prüfen, ob das BFM die Wegweisung zu Recht als vollziehbar erachtet hat.</w:t>
      </w:r>
    </w:p>
    <w:p>
      <w:r>
        <w:rPr>
          <w:b/>
        </w:rPr>
        <w:t>E. 4</w:t>
      </w:r>
    </w:p>
    <w:p>
      <w:r>
        <w:t>Gestützt auf Art. 111a Abs. 1 AsylG wurde im vorliegenden Verfahren auf einen Schriftenwechsel verzichtet.</w:t>
      </w:r>
    </w:p>
    <w:p>
      <w:r>
        <w:rPr>
          <w:b/>
        </w:rPr>
        <w:t>E. 5</w:t>
      </w:r>
    </w:p>
    <w:p>
      <w:r>
        <w:t>Der Beschwerdeführer moniert zunächst, das BFM habe die allgemeine Sicherheitslage in Sri Lanka falsch eingeschätzt und seine Begründungsplicht verletzt. Nachdem diese Rügen sich auf die Begründung der Zumutbarkeit des Wegweisungsvollzugs durch die Vorinstanz beziehen, werden sie unter E. 6.4 nachfolgend behandelt.</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 Walter Stöckli, Asyl, in: Uebersax/Rudin/Hugi/Yar/Geiser [Hrsg.], Ausländerrecht, 2. Aufl., Basel 2009,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6.2.1</w:t>
      </w:r>
    </w:p>
    <w:p>
      <w:r>
        <w:t>Die Vorinstanz stellte in der angefochtenen Verfügung zu Recht fest, der Beschwerdeführer sei nicht als Flüchtling anerkannt worden, weshalb der Grundsatz der Nichtrückschiebung gemäss Art. 5 Abs. 1 AsylG nicht angewendet werden könne.</w:t>
      </w:r>
    </w:p>
    <w:p>
      <w:r>
        <w:rPr>
          <w:b/>
        </w:rPr>
        <w:t>E. 6.2.2</w:t>
      </w:r>
    </w:p>
    <w:p>
      <w:r>
        <w:t>Sodann ergeben sich weder aus den Aussagen des Beschwerdeführers noch aus den Akten Anhaltspunkte dafür, dass er für den Fall einer Rückkehr in die Provinz Jaffna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In BVGE 2011/24 hielt das Bundesverwaltungsgericht unter Bezugnahme auf die Rechtsprechung des EGMR fest, dass nicht in genereller Weise davon auszugehen sei, zurückkehrenden Tamilen drohe in Sri Lanka unmenschliche Behandlung (vgl. dort E. 10.4.2). Demnach lassen weder die allgemeine Menschenrechtssituation in Sri Lanka noch individuelle Faktoren in Bezug auf die Situation des Beschwerdeführers den Wegweisungsvollzug zum heutigen Zeitpunkt als unzulässig erscheinen. Nach dem Gesagten ist der Vollzug der Wegweisung sowohl im Sinne der asyl- als auch der völkerrechtlichen Bestimmungen zulässig.</w:t>
      </w:r>
    </w:p>
    <w:p>
      <w:r>
        <w:rPr>
          <w:b/>
        </w:rPr>
        <w:t>E. 6.3</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2009/28 E. 9.3.1 mit weiteren Verweisen).</w:t>
      </w:r>
    </w:p>
    <w:p>
      <w:r>
        <w:rPr>
          <w:b/>
        </w:rPr>
        <w:t>E. 6.3.1</w:t>
      </w:r>
    </w:p>
    <w:p>
      <w:r>
        <w:t>Das BFM führte in der angefochtenen Verfügung zur Zumutbarkeit des Wegweisungsvollzuges aus, die allgemeine Sicherheitslage habe sich in Sri Lanka seit Mai 2009 deutlich entspannt und die Lebensbedingungen hätten sich soweit verbessert, dass eine Rückkehr auch in den Norden und Osten des Landes grundsätzlich wieder zumutbar sei. Auf der Halbinsel von Jaffna herrsche weitgehend ein normales Alltagsleben, während die Lebensbedingungen im ehemals von den LTTE kontrollierten Vanni-Gebiet nach wie vor als sehr schwierig einzustufen seien. Der Beschwerdeführer stamme aus dem Distrikt Jaffna. Daher sei der Vollzug der Wegweisung für ihn zumutbar, zumal auch keine individuellen Gründe dagegen sprechen würden. Der Beschwerdeführer habe den grössten Teil seines Lebens in Sri Lanka verbracht, habe dort berufliche Erfahrungen als (...) und (...) gesammelt und verfüge über ein breites familiäres und soziales Beziehungsnetz, welches sich bis nach Colombo erstrecke.</w:t>
      </w:r>
    </w:p>
    <w:p>
      <w:r>
        <w:rPr>
          <w:b/>
        </w:rPr>
        <w:t>E. 6.3.2</w:t>
      </w:r>
    </w:p>
    <w:p>
      <w:r>
        <w:t>Dagegen bringt der Beschwerdeführer unter Bezugnahme auf BVGE 2008/2 insbesondere vor, die aktuelle allgemeine Sicherheitslage in Sri Lanka werde durch das Bundesverwaltungsgericht wesentlich anders eingeschätzt als durch die Vorinstanz. So erachte das Gericht einen Vollzug der Wegweisung in den Norden des Landes als unzumutbar, während das BFM gestützt auf die Richtlinien des hohen Flüchtlingskommissars der Vereinten Nationen (UNHCR) zur Feststellung des internationalen Schutzbedarfs sri-lankischer Asylsuchender vom 5. Juli 2010 der Ansicht sei, in gewissen Gebieten wie dem Distrikt Jaffna herrsche ein weitgehend normales Alltagsleben. Dem BFM bleibe indes für die Beurteilung der Zumutbarkeit des Wegweisungsvollzugs in bestimmte Herkunftsländer rechtlich kein Raum für eine Praxis, die der publizierten Rechtsprechung des Gerichts widerspreche. Zudem habe die Vorinstanz ihre Begründungspflicht verletzt, indem sie die verwendeten Herkunftsländerinformationen nicht offen gelegt habe. Den UNHCR-Richtlinien könne nicht entnommen werden, dass abgesehen vom Vanni-Gebiet wieder ein normales Leben den Alltag in Sri Lanka präge und Tamilen aus dem Norden wieder dorthin zurückkehren könnten. Auch die Schweizerische Flüchtlingshilfe (SFH) habe in einer Medienmitteilung vom 26. Januar 2011 und einem Themenpapier vom 22. September 2011 (Rainer Mattern; Sri Lanka: Situation für aus dem Norden oder Osten stammende TamilInnen in Colombo und für RückkehrerInnen nach Sri Lanka) die Nachkriegssituation im Norden und Osten des Landes als prekär und die Menschenrechtslage als äusserst bedenklich beschrieben. Es sei deshalb an der in BVGE 2008/2 vorgenommenen Einschätzung festzuhalten und entsprechend sei die angefochtene Verfügung aufzuheben und zur Neubeurteilung an die Vorinstanz zurückzuweisen.</w:t>
      </w:r>
    </w:p>
    <w:p>
      <w:r>
        <w:rPr>
          <w:b/>
        </w:rPr>
        <w:t>E. 6.3.3</w:t>
      </w:r>
    </w:p>
    <w:p>
      <w:r>
        <w:t>Hinsichtlich der aktuellen Lage in Sri Lanka ist auf die Lageanalyse des Bundesverwaltungsgerichts vom 27. Oktober 2011, veröffentlicht unter BVGE 2011/24, zu verweisen. In jenem Urteil befasste sich das Gericht einlässlich mit der aktuellen Situation in Sri Lanka und modifizierte seine in BVGE 2008/2 publizierte Wegweisungsvollzugspraxis. Hinsichtlich des Distrikts Jaffna, aus welchem der Beschwerdeführer stammt, gelangte es zur Einschätzung, dass sich die Sicherheits- und Versorgungslage dort deutlich verbessert habe. Die Militärpräsenz habe abgenommen, sei aber nach wie vor auf praktisch jeder Strasse sichtbar. Gleichzeitig hätten die Polizei- und Zivilbehörden ihre Funktionen und Tätigkeiten wieder aufgenommen, so dass keine Situation allgemeiner Gewalt mehr herrsche. Die politische Lage sei ebenfalls nicht dermassen angespannt, dass eine Rückkehr nach Sri Lanka als generell unzumutbar eingestuft werden müsse. Angesichts der im humanitären und wirtschaftlichen Bereich nach wie vor fragilen Lage dränge sich aber beim Wegweisungsvollzug in dieses Gebiet eine sorgfältige, zurückhaltende Beurteilung der individuellen Zumutbarkeitskriterien auf, bei der auch das zeitliche Element (Ausreise vor oder nach dem Ende des Bürgerkrieges im Mai 2009) gebührend zu berücksichtigen sei (vgl. a.a.O. E. 13.2.1). Damit sind die Ausführungen des Beschwerdeführers betreffend die unterschiedliche Praxis der Vorinstanz und des Bundesverwaltungsgerichts unbehelflich. In diesem Zusammenhang ist unerheblich, dass das Länderurteil erst nach Einreichung der Beschwerde ergangen ist, da die Voraussetzungen des rechtmässigen Wegweisungsvollzugs im jetzigen Zeitpunkt zu beurteilen sind. Die Rüge der Verletzung der Begründungspflicht durch die Vorinstanz ist zudem unbegründet. Auch wenn sich in den vor-instanzlichen Akten keine Länderberichte oder -informationen über die Situation im Heimatland des Beschwerdeführers befinden, lässt sich aus dem Umstand, dass in der Verfügung einzig die UNHCR-Richtlinien namentlich erwähnt werden, nicht ableiten, das BFM habe bei seiner Beurteilung keine weiteren Quellen berücksichtigt. Eine Offenlegung bzw. Auflistung sämtlicher verwendeten Quellen in Verfügungen von Verwaltungsbehörden ist im Verwaltungsverfahren weder üblich noch erforderlich, zumal es sich bei einer Verfügung nicht um eine wissenschaftliche Abhandlung handelt. Das BFM hat in der angefochtenen Verfügung nachvollziehbar und im Einzelnen hinreichend differenziert aufgezeigt, weshalb es zum Schluss gelangt ist, dass sich die allgemeine Sicherheitslage in Sri Lanka nach Ende des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den LTTE kontrollierten Vanni-Gebiet die Lebensbedingungen nach wie vor als sehr schwierig einzustufen seien. Dass die Vorinstanz den Vollzug der Wegweisung in die Nord- und Ostprovinz Sri Lankas aufgrund der jüngsten Entwicklungen in Sri Lanka aus den in der Verfügung dargelegten Gründen und ohne Nennung sämtlicher beigezogenen Quellen als zumutbar einschätzt, ist daher nicht zu beanstanden (vgl. das Urteil D-5494/2011 vom 20. Juli 2012, E. 5.3.2). Bezüglich der Lage in Sri Lanka ist somit auf die in BVGE 2011/24 vorgenommene Einschätzung abzustellen. Daran vermögen auch die Berichte der SFH nichts zu ändern, zumal diese beide vor Erlass des Länderurteils publiziert wurden. Auf seine individuelle Rückkehrsituation geht der Beschwerdeführer in seiner Beschwerdeschrift nicht ein, weshalb diesbezüglich auf die vorin­stanz­lichen Akten abzustellen ist. Demnach wohnen seine Eltern, seine jüngere Schwester sowie (...) Brüder in B.________. Zudem hat er mehrere Onkel und Tanten in der Umgebung und verfügt somit über ein familiäres Beziehungsnetz, welches ihn wird aufnehmen können. Der Beschwerdeführer besuchte während 12 Jahren die Schule und danach während drei Jahren das (...) College (...). Anschliessend betätigte er sich während sechs Jahren als (...) und arbeitete knapp eineinhalb Jahre als (...) (vgl. A6/21 S. 2 f.). Somit ist er überdurchschnittlich gut ausgebildet und verfügt über mehrjährige Berufserfahrung. Aufgrund dieser Umstände sollte ihm der Wiederaufbau einer wirtschaftlichen Existenz trotz der bald vierjährigen Landesabwesenheit möglich sein. Es ist nicht anzunehmen, dass er bei einer Rückkehr in seinen Heimatstaat in eine existenzielle Notlage geraten würde. Der Vollzug der Wegweisung erweist sich damit sowohl in genereller als auch in individueller Hinsicht als zumutbar</w:t>
      </w:r>
    </w:p>
    <w:p>
      <w:r>
        <w:rPr>
          <w:b/>
        </w:rPr>
        <w:t>E. 6.4</w:t>
      </w:r>
    </w:p>
    <w:p>
      <w:r>
        <w:t>Schliesslich obliegt es dem Beschwerdeführer, sich bei der zuständigen Vertretung seines Heimatstaates die für eine Rückkehr notwendigen Reisedokumente zu beschaffen (Art. 8 Abs. 4 AsylG), weshalb der Vollzug der Wegweisung auch möglich ist (Art. 83 Abs. 2 AuG).</w:t>
      </w:r>
    </w:p>
    <w:p>
      <w:r>
        <w:rPr>
          <w:b/>
        </w:rPr>
        <w:t>E. 7</w:t>
      </w:r>
    </w:p>
    <w:p>
      <w:r>
        <w:t>Zusammenfassend hat das BFM den Vollzug der Wegweisung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w:t>
      </w:r>
    </w:p>
    <w:p>
      <w:r>
        <w:t>Bei diesem Ausgang des Verfahrens wären die Kosten grundsätzlich dem unterliegenden Beschwerdeführer aufzuerlegen (Art. 63 Abs. 1 VwVG). Auf deren Erhebung ist jedoch angesichts des mit Zwischenverfügung vom 18. Oktober 2011 gutgeheissenen Gesuchs um Gewährung der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