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E-5596/2014 vom 21. Oktober 2014</w:t>
      </w:r>
    </w:p>
    <w:p>
      <w:r>
        <w:t>Bundesverwaltungsgericht, 2014-10-21, DE</w:t>
      </w:r>
    </w:p>
    <w:p>
      <w:r>
        <w:rPr>
          <w:b/>
        </w:rPr>
        <w:t xml:space="preserve">Quelle: </w:t>
      </w:r>
      <w:r>
        <w:t>https://mcp.opencaselaw.ch/entscheid/bvger_E-5596_2014</w:t>
      </w:r>
    </w:p>
    <w:p>
      <w:r>
        <w:t>FR: TAF E-5596/2014 du 21 octobre 2014</w:t>
      </w:r>
    </w:p>
    <w:p>
      <w:r>
        <w:t>IT: TAF E-5596/2014 del 21 ottobre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einer zweiten Richter entschieden (Art. 111 Bst. e AsylG). Wie nachstehend aufgezeigt, handelt es sich vorliegend um eine solche, weshalb der Beschwerdeentscheid nur summarisch zu begründen ist (Art. 111a Abs. 2 AsylG); auf die Durchführung eines Schriftenwechsels wurde verzichtet (Art. 111a Abs. 1 AsylG) verzichtet.</w:t>
      </w:r>
    </w:p>
    <w:p>
      <w:r>
        <w:rPr>
          <w:b/>
        </w:rPr>
        <w:t>E. 4</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 "qualifiziertes Wiedererwägungsgesuch").</w:t>
      </w:r>
    </w:p>
    <w:p>
      <w:r>
        <w:rPr>
          <w:b/>
        </w:rPr>
        <w:t>E. 5.1</w:t>
      </w:r>
    </w:p>
    <w:p>
      <w:r>
        <w:t>Im Wiedererwägungsgesuch vom 25. August 2014 wurde unter Hinweis auf die ärztlichen Berichte geltend gemacht, der Vollzug der Wegweisung in die Türkei sei unzumutbar, da dort nicht die gleichen Behandlungsmöglichkeiten bestehen würden wie in der Schweiz.</w:t>
      </w:r>
    </w:p>
    <w:p>
      <w:r>
        <w:rPr>
          <w:b/>
        </w:rPr>
        <w:t>E. 5.2</w:t>
      </w:r>
    </w:p>
    <w:p>
      <w:r>
        <w:t>Das BFM verwies in seiner Verfügung vom 28. August 2014 auf die Ausführungen im Rahmen der Gewährung der Verlängerung der Ausreisefrist vom 29. Juli 2014 und führte aus, der geltend gemachte schlechte psychische Gesundheitszustand von A._______ hänge mit der bevorstehenden Rückkehr zusammen und sei somit durch ihre aktuelle Lebens­situation bedingt. Bei abgewiesenen Asylsuchenden mit bevorstehendem Wegweisungsvollzug mache sich nicht selten ein depressives Zustandsbild bemerkbar oder werde dadurch akzentuiert; dies stehe einem Wegweisungsvollzug jedoch nicht entgegen. Insbesondere könne allfälligen gesundheitlichen Risiken bei der Ausreise medikamentös, mit einer sorgfältigen Vorbereitung der Ausreise und dem Aufbau einer inneren Bereitschaft zur Rückkehr vorgebeugt werden, so dass keine Gefahr ernsthafter gesundheitlicher Schäden bestehe. Der dargelegte schlechte psychische Gesundheitszustand sei daher nicht geeignet, die Zumutbarkeit des Wegweisungsvollzuges in Frage zu stellen, zumal diese bereits mehrmals und eingehend vom BFM und dem Bundesverwaltungsgericht unter diesem Aspekt geprüft worden sei.</w:t>
      </w:r>
    </w:p>
    <w:p>
      <w:r>
        <w:rPr>
          <w:b/>
        </w:rPr>
        <w:t>E. 5.3</w:t>
      </w:r>
    </w:p>
    <w:p>
      <w:r>
        <w:t>Die Beschwerde hält diesen Ausführungen nichts Stichhaltiges entgegen und beschränkt sich auf die Wiederholung bereits vorgebrachter Sachverhaltselemente. Eine Auseinandersetzung mit der angefochtenen Verfügung erfolgt nicht.</w:t>
      </w:r>
    </w:p>
    <w:p>
      <w:r>
        <w:rPr>
          <w:b/>
        </w:rPr>
        <w:t>E. 5.4</w:t>
      </w:r>
    </w:p>
    <w:p>
      <w:r>
        <w:t>Das Bundesverwaltungsgericht gelangt zum Schluss, dass das BFM das Wiedererwägungsgesuch zu Recht ablehnte. Die Erwägungen der vorinstanzlichen Verfügung sind vollumfänglich zu stützen. Die Vorbringen in der Rechtsmitteleingabe sind nicht geeignet, an den zutreffenden Feststellungen des Bundesamtes etwas zu ändern. Die geltend gemachten medizinischen Probleme können in der Türkei angemessen behandelt werden. Einer durch die Rückkehr bedingten Verschlechterung des psychischen Zustandes der Beschwerdeführerin kann durch geeignete medikamentöse und psychotherapeutische Massnahmen entgegengewirkt werden. Die zwischenzeitlich erfolgte Einreise ihres Ehemannes vermag an dieser Einschätzung nichts zu ändern. In der Beschwerdeschrift wird im Übrigen aus diesem Umstand auch nichts zu Gunsten der Beschwerdeführerin abgeleitet, obwohl auch der Ehemann vom rubrizierten Rechtsvertreter vertreten wird (vgl. beim BFM liegende Vollmacht vom 15. Oktober 2014); Letzterer erwähnt diesen neuen Umstand in seiner Beschwerde nicht einmal.</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Das Gesuch um Erteilung der aufschiebenden Wirkung der Beschwerde wird mit vorliegendem Direktentscheid gegenstandslos.</w:t>
      </w:r>
    </w:p>
    <w:p>
      <w:r>
        <w:rPr>
          <w:b/>
        </w:rPr>
        <w:t>E. 8.1</w:t>
      </w:r>
    </w:p>
    <w:p>
      <w:r>
        <w:t>Aufgrund der vorstehenden Erwägungen ist die Beschwerde als aussichtslos zu bezeichnen. Das Gesuch um Gewährung der unentgeltlichen Prozessführung ist daher abzuweisen (Art. 65 Abs. 1 VwVG). Das Gesuch um Verzicht auf die Erhebung eines Kostenvorschusses ist angesichts des vorliegenden Entscheids in der Hauptsache gegenstandslos geworden.</w:t>
      </w:r>
    </w:p>
    <w:p>
      <w:r>
        <w:rPr>
          <w:b/>
        </w:rPr>
        <w:t>E. 8.2</w:t>
      </w:r>
    </w:p>
    <w:p>
      <w:r>
        <w:t>Bei diesem Verfahrensausgang sind die Kosten den Beschwerdeführerinnen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