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E-5590/2014 vom 28. Oktober 2014</w:t>
      </w:r>
    </w:p>
    <w:p>
      <w:r>
        <w:t>Bundesverwaltungsgericht, 2014-10-28, DE</w:t>
      </w:r>
    </w:p>
    <w:p>
      <w:r>
        <w:rPr>
          <w:b/>
        </w:rPr>
        <w:t xml:space="preserve">Quelle: </w:t>
      </w:r>
      <w:r>
        <w:t>https://mcp.opencaselaw.ch/entscheid/bvger_E-5590_2014</w:t>
      </w:r>
    </w:p>
    <w:p>
      <w:r>
        <w:t>FR: TAF E-5590/2014 du 28 octobre 2014</w:t>
      </w:r>
    </w:p>
    <w:p>
      <w:r>
        <w:t>IT: TAF E-5590/2014 del 28 ottobre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angefochtenen Verfügung zum Schluss, die Vorbringen der Beschwerdeführerin würden den Anforderungen an die Flüchtlingseigenschaft gemäss Art. 3 AsylG nicht standhalten. Zunächst würden die für Eritrea geltend gemachten Vorbringen vor 1982 weit zurückliegen. Für die Zeit zwischen der Deportation 1999 und der Wiederausreise aus Eritrea 2003 habe die Beschwerdeführerin keine asylrelevanten Probleme geltend gemacht. In Äthiopien könne sie sich zudem ohne weiteres aufhalten, da Eritreer gemäss gesicherten Erkenntnissen in Äthiopien eine blaue Aufenthaltsbewilligung erhielten, die vom National Immigration Office ausgestellt werde. Hierfür müssten keine Unterlagen oder Nachweise beigebracht werden. Ferner lebten ihr äthiopischer Lebenspartner und ihre Kinder sowie ihre Geschwister ebenfalls in Äthiopien. Schliesslich würden die geltend gemachten schwierigen wirtschaftlichen und sozialen Lebensumstände keine asylrelevanten Gründe darstellen.</w:t>
      </w:r>
    </w:p>
    <w:p>
      <w:r>
        <w:rPr>
          <w:b/>
        </w:rPr>
        <w:t>E. 4.2</w:t>
      </w:r>
    </w:p>
    <w:p>
      <w:r>
        <w:t>Was die Beschwerdeführerin dagegen vorbringt, ist nicht geeignet, die vorinstanzlichen Erwägungen zu widerlegen. So ist die infolge bewilligungsloser Ausreise aus Eritrea befürchtete Gefängnisstrafe gegen-standslos, weil die Vorinstanz eine Wegweisung nach Eritrea ausgeschlossen hat. Die in der Rechtsmitteleingabe nun erstmals vorgebrachte einmonatige Inhaftierung und Misshandlung in einem äthiopischen Gefängnis kann der Beschwerdeführerin nicht geglaubt werden. Es ist nicht nachvollziehbar, weshalb sie über einen solchen Vorfall sowohl bei der Erstbefragung als auch anlässlich der Anhörung keinerlei Angaben gemacht hat, zumal sie diese Zeit im Gefängnis als die schlimmste Zeit ihres Lebens beschreibt. Es ist davon auszugehen, dass die Beschwerdeführerin die fehlende Asylrelevanz ihrer im vorinstanzlichen Verfahren vorgebrachten Gründe annehmen konnte; umso mehr hätte sie die Inhaftierung und Misshandlung als Ausreisegründe bei den vorinstanzlichen Befragungen angeben sollen. Da dies trotz Nachfragens nicht geschehen ist und diese Gründe erst anlässlich des Beschwerdeverfahrens vorgebracht wurden, müssen sie als nachgeschoben gelten, um dem Asylgesuch doch noch zum Erfolg zu verhelfen. Doch selbst wenn sich die Inhaftierung und Misshandlung tatsächlich zugetragen haben, liegen sie rund zehn Jahre vor der Ausreise aus Äthiopien zurück und können somit für diese nicht ursächlich gewesen sein.</w:t>
      </w:r>
    </w:p>
    <w:p>
      <w:r>
        <w:rPr>
          <w:b/>
        </w:rPr>
        <w:t>E. 4.3</w:t>
      </w:r>
    </w:p>
    <w:p>
      <w:r>
        <w:t>Das Bundesverwaltungsgericht stellt zusammenfassend fest, dass es der Beschwerdeführerin nicht gelungen ist, asylrechtlich relevante Verfolgungsgründe im Sinne von Art. 3 und Art. 7 AsylG glaubhaft zu machen, weshalb die Vorinstanz die Flüchtlingseigenschaft zu Recht verneinte und das Asylgesuch ablehnte.</w:t>
      </w:r>
    </w:p>
    <w:p>
      <w:r>
        <w:rPr>
          <w:b/>
        </w:rPr>
        <w:t>E. 5.1</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5.2</w:t>
      </w:r>
    </w:p>
    <w:p>
      <w:r>
        <w:t>Ist der Vollzug der Wegweisung nicht zulässig, nicht zumutbar oder nicht möglich, regelt das Bundesamt das Anwesenheitsverhältnis nach den gesetzlichen Bestimmungen über die vorläufige Aufnahme von Ausländern (Art. 44 AsylG; Art. 83 Abs. 1 AuG [SR 142.20]).</w:t>
      </w:r>
    </w:p>
    <w:p>
      <w:r>
        <w:rPr>
          <w:b/>
        </w:rPr>
        <w:t>E. 5.3</w:t>
      </w:r>
    </w:p>
    <w:p>
      <w:r>
        <w:t>Der Vollzug der Wegweisung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[SR 0.101]). Nach den vorstehenden Erwägungen ergeben sich weder aus den Ausführungen der Beschwerdeführerin noch aufgrund der Akten konkrete Anhaltspunkte dafür, dass sie für den Fall einer Ausschaffung nach Äthiopien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5.4</w:t>
      </w:r>
    </w:p>
    <w:p>
      <w:r>
        <w:t>Der Vollzug der Wegweisung kann nach Art. 83 Abs. 4 AuG unzumutbar sein, wenn der Ausländer oder die Ausländerin im Heimat- oder Herkunftsstaat auf Grund von Situationen wie Krieg, Bürgerkrieg, allgemeiner Gewalt und medizinischer Notlage konkret gefährdet sind. Die Vorinstanz führt diesbezüglich aus, dass weder die politische Situation noch andere Gründe gegen die Zumutbarkeit der Rückführung nach Äthiopien sprechen. Dem ist zuzustimmen. Dem Gericht liegen keine Anhaltspunkte dafür vor, dass die Beschwerdeführerin bei einer Rückkehr einer Gefährdungssituation ausgesetzt wäre oder aus individuellen Gründen wirtschaftlicher, sozialer oder gesundheitlicher Natur in eine existenzbedrohende Situation geraten würde. Auch wenn die wirtschaftliche Situation nicht einfach und die Beziehung zum Vater ihrer Kinder gemäss Angaben der Beschwerdeführerin nicht ohne Probleme sei, so sagt sie selbst, dass er ihr regelmässig - auch im Umgang mit den Kindern - geholfen habe. Schliesslich lässt die in der Vergangenheit erlebte Hilfsbereitschaft der übrigen Verwandten darauf schliessen, dass die Beschwerdeführerin über ein familiäres Beziehungsnetz verfügt, welches sie bei der Wiedereingliederung unterstützen wird. Der Vollzug der Wegweisung erweist sich somit als zumutbar.</w:t>
      </w:r>
    </w:p>
    <w:p>
      <w:r>
        <w:rPr>
          <w:b/>
        </w:rPr>
        <w:t>E. 5.5</w:t>
      </w:r>
    </w:p>
    <w:p>
      <w:r>
        <w:t>Der Vollzug ist schliesslich nach Art. 83 Abs. 2 AuG als möglich zu bezeichnen, weil es der Beschwerdeführerin obliegt, sich bei der zuständigen Vertretung ihres Heimat- beziehungsweise Herkunftslandes die für eine Rückkehr notwendigen Reisedokumente zu beschaffen (Art. 8 Abs. 4 AsylG; BVGE 2008/34 E. 12). Wie bereits von der Vorinstanz dargelegt, erhalten Eritreer, die sich in Äthiopien aufhalten, eine Aufenthaltsbewilligung, die als Identitätskarte gilt und zum Aufenthalt in Äthiopien berechtigt. Das Gericht hat keinen Anlass an den Erkenntnissen der Vorinstanz zu zweifeln.</w:t>
      </w:r>
    </w:p>
    <w:p>
      <w:r>
        <w:rPr>
          <w:b/>
        </w:rPr>
        <w:t>E. 6</w:t>
      </w:r>
    </w:p>
    <w:p>
      <w:r>
        <w:t>Nach dem Gesagten ergibt sich, dass die angefochtene Verfügung Bundesrecht nicht verletzt und auch sonst nicht zu beanstanden ist (Art. 106 Abs. 1 AsylG). Die Beschwerde ist abzuweisen.</w:t>
      </w:r>
    </w:p>
    <w:p>
      <w:r>
        <w:rPr>
          <w:b/>
        </w:rPr>
        <w:t>E. 7</w:t>
      </w:r>
    </w:p>
    <w:p>
      <w:r>
        <w:t>Bei diesem Ausgang des Verfahrens sind die Kosten der Beschwerdeführerin aufzuerlegen (Art. 63 Abs. 1 und 5 VwVG) und auf insgesamt Fr. 600.- festzusetzen (Art. 1 - 3 des Reglements vom 21. Februar 2008 über die Kosten und Entschädigungen vor dem Bundesverwaltungsgericht [VGKE, SR 173.320.2]). Dem Ersuchen um Gewährung der unentgeltlichen Prozessführung kann nicht stattgegeben werden, weil ihre Begehren als aussichtlos zu gelten haben (Art. 65 Abs. 1 VwVG). Damit ist auch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