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E-558/2022 vom 5. Januar 2022</w:t>
      </w:r>
    </w:p>
    <w:p>
      <w:r>
        <w:t>Bundesverwaltungsgericht, 2022-01-05, DE</w:t>
      </w:r>
    </w:p>
    <w:p>
      <w:r>
        <w:rPr>
          <w:b/>
        </w:rPr>
        <w:t xml:space="preserve">Quelle: </w:t>
      </w:r>
      <w:r>
        <w:t>https://mcp.opencaselaw.ch/entscheid/bvger_E-558_2022_d20220105</w:t>
      </w:r>
    </w:p>
    <w:p>
      <w:r>
        <w:t>FR: TAF E-558/2022 du 5 janvier 2022</w:t>
      </w:r>
    </w:p>
    <w:p>
      <w:r>
        <w:t>IT: TAF E-558/2022 del 5 gennaio 2022</w:t>
      </w:r>
    </w:p>
    <w:p>
      <w:pPr>
        <w:pStyle w:val="Heading2"/>
      </w:pPr>
      <w:r>
        <w:t>Regeste</w:t>
      </w:r>
    </w:p>
    <w:p>
      <w:r>
        <w:t>Familienzusammenf&amp;uuml;hrung (Asyl) | Familienzusammenführung (Asyl); Verfügung des SEM vom 5.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E-558/2022 Seite 4 Gestützt auf Art. 111a Abs. 1 AsylG wurde auf die Durchführung eines Schriftenwechsels verzichtet.</w:t>
      </w:r>
    </w:p>
    <w:p>
      <w:r>
        <w:rPr>
          <w:b/>
        </w:rPr>
        <w:t>E. 4.1</w:t>
      </w:r>
    </w:p>
    <w:p>
      <w:r>
        <w:t>Gemäss Art. 51 Abs. 1 AsylG werden – unter dem Titel Familienasyl – namentlich Ehegatten und minderjährige Kinder von Flüchtlingen ihrerseits als Flüchtlinge anerkannt und erhalten in der Schweiz Asyl, wenn keine besonderen Umstände dagegensprechen. Der Kreis der Begünstigten wurde vom Gesetzgeber im Rahmen der am 1. Februar 2014 in Kraft ge- tretenen Asylgesetzrevision vom 14. Dezember 2012 (AS 2013 4375, 5357) abschliessend auf die Kernfamilie beschränkt. „Andere nahe Ange- hörige“ von in der Schweiz lebenden Flüchtlingen sind nicht mehr an- spruchsberechtigt (vgl. BVGE 2015/29 E. 3.2, 4.2.2 f.). "Besondere Um- stände" sind beispielsweise anzunehmen, wenn das Familienleben wäh- rend einer längeren Zeit nicht gelebt wurde und erkennbar ist, dass die Familienmitglieder nicht den Willen haben, als Familie zusammenzuleben (vgl. zum Ganzen BVGE 2012/32 E. 5.1).</w:t>
      </w:r>
    </w:p>
    <w:p>
      <w:r>
        <w:rPr>
          <w:b/>
        </w:rPr>
        <w:t>E. 4.2</w:t>
      </w:r>
    </w:p>
    <w:p>
      <w:r>
        <w:t>Unter dem Begriff der minderjährigen Kinder im Sinne von Art. 51 Abs. 1 AsylG werden nicht nur die gemeinsamen Kinder der Partner, son- dern auch die Stief- und Adoptivkinder, Pflegekinder und Andere subsu- miert, da die Norm nach ihrer ratio legis die Herstellung eines einheitlichen Rechtsstatus innerhalb der Kernfamilie bezweckt (vgl. Urteile des BVGer D-6267/2017 vom 19. Dezember 2017 E. 2.3; E-3093/2016 vom 21. De- zember 2016 E. 5.2; Botschaft vom 31. August 1977 zum Asylgesetz vom</w:t>
      </w:r>
    </w:p>
    <w:p>
      <w:r>
        <w:rPr>
          <w:b/>
        </w:rPr>
        <w:t>E. 4.3</w:t>
      </w:r>
    </w:p>
    <w:p>
      <w:r>
        <w:t>Wurden die anspruchsberechtigten Personen nach Absatz 1 durch die Flucht getrennt und befinden sie sich im Ausland, so ist ihre Einreise auf Gesuch hin zu bewilligen (Art. 51 Abs. 4 AsylG). Die Erteilung einer Einrei- sebewilligung nach Art. 51 Abs. 4 AsylG setzt mithin eine vorbestandene Familiengemeinschaft, die unfreiwillige Trennung der Familie durch die Flucht, das Aufrechterhalten der Verbindung nach der Trennung sowie die fest beabsichtigte rasche Familienvereinigung in der Schweiz voraus. Zweck der Bestimmung von Art. 51 Abs. 4 AsylG ist die Wiedervereinigung von im Zeitpunkt der Flucht aus dem Heimatstaat vorbestandenen Famili- engemeinschaften (vgl. BVGE 2018 VI/6 E. 5). Das Familienasyl dient hin- gegen nicht der Aufnahme von neuen oder der Wiederaufnahme von ab- gebrochenen Beziehungen (vgl. BVGE 2017 VI/4 E. 3.1 und E. 4.4.2, BVGE 2012/32 E. 5.4.2, je m.w.H.).</w:t>
      </w:r>
    </w:p>
    <w:p>
      <w:r>
        <w:t>E-558/2022 Seite 5</w:t>
      </w:r>
    </w:p>
    <w:p>
      <w:r>
        <w:rPr>
          <w:b/>
        </w:rPr>
        <w:t>E. 4.4</w:t>
      </w:r>
    </w:p>
    <w:p>
      <w:r>
        <w:t>Wer um Erteilung einer Einreisebewilligung zwecks Familienasyls er- sucht, hat die Zugehörigkeit des nachzuziehenden Angehörigen zur Fami- liengemeinschaft, die zum Zeitpunkt der Flucht vorbestandene Familienge- meinschaft, die Trennung der Familie durch die Flucht sowie die fest beab- sichtigte Familienvereinigung aller Anspruchsberechtigten nachzuweisen oder zumindest glaubhaft zu machen (Art. 7 AsylG).</w:t>
      </w:r>
    </w:p>
    <w:p>
      <w:r>
        <w:rPr>
          <w:b/>
        </w:rPr>
        <w:t>E. 5</w:t>
      </w:r>
    </w:p>
    <w:p>
      <w:r>
        <w:t>Oktober 1979, BBl 1977 III 117; EMARK 1997 Nr. 1 E. 5b S. 6 f.).</w:t>
      </w:r>
    </w:p>
    <w:p>
      <w:r>
        <w:rPr>
          <w:b/>
        </w:rPr>
        <w:t>E. 5.1</w:t>
      </w:r>
    </w:p>
    <w:p>
      <w:r>
        <w:t>Die Vorinstanz begründet ihren ablehnenden Entscheid über das Fa- miliennachzugsgesuch der Beschwerdeführerin zugunsten ihrer Schwes- ter B._______ damit, dass das Familienasyl nach Art. 51 Abs. 1 AsylG auf Mitglieder der Kernfamilie abziele, welche aufgrund der Umstände der Flucht von der in der Schweiz als Flüchtling anerkannten Person getrennt wurden. Mit der Aufhebung von aArt. 51 Abs. 2 AsylG habe der Gesetzge- ber den Kreis der Begünstigten des Familienasyls auf Personen beschrän- ken wollen, die in Art. 51 Abs. 1 AsylG ausdrücklich genannt seien. Dabei handle es sich um den Ehegatten/die Ehegattin oder minderjährige Kinder eines Flüchtlings. Gemäss dem Grundsatzurteil des Bundesverwaltungs- gerichts BVGE 2015/29 vom 13. Juli 2015 könne diese Bestimmung nicht extensiv ausgelegt werden, um auch die Verwandten wie beispielsweise Geschwister nachzuziehen. B._______ gehöre als Schwester der Be- schwerdeführerin nicht zum Kreis der anspruchsberechtigten Personen, weshalb ihr Gesuch um Familienasyl abzulehnen sei.</w:t>
      </w:r>
    </w:p>
    <w:p>
      <w:r>
        <w:rPr>
          <w:b/>
        </w:rPr>
        <w:t>E. 5.2</w:t>
      </w:r>
    </w:p>
    <w:p>
      <w:r>
        <w:t>Dem entgegnet die Beschwerdeführerin in ihrer Beschwerde, sie habe ihre Schwester in das Familiennachzugsgesuch eingeschlossen, weil sie sich seit dem Tod ihrer Mutter im Jahr (…) um ihren Neffen C._______ (den Sohn der Beschwerdeführerin) gekümmert habe. Ausserdem sei ihr Bruder seit sechs Jahren verschollen. Ihre Schwester – eine Waise – habe als (…) junge Frau ohne männlichen Schutz Angst. Alleinlebende, schutzlose junge Mädchen seien gefährdet, Opfer von Gewalt zu werden. Sie könne auch nicht verheiratet werden, weil sie nicht beschnitten sei. Sie sei in den letzten Jahren die engste Bezugsperson für C._______ gewesen, weshalb zwischen den beiden nun ein enges Abhängigkeitsverhältnis bestehe. Auf- grund des geringen Altersunterschiedes hätten sie eine Beziehung wie Ge- schwister, jedoch übernehme A._______ eine mutterähnliche Rolle für C._______. Über das Gesuch um Familienasyl betreffend C._______ sei noch nicht entschieden worden. Es sei unklar, was mit ihrer Schwester ge- schehen würde, wenn ihrem Sohn die Einreise in die Schweiz bewilligt werde.</w:t>
      </w:r>
    </w:p>
    <w:p>
      <w:r>
        <w:t>E-558/2022 Seite 6</w:t>
      </w:r>
    </w:p>
    <w:p>
      <w:r>
        <w:rPr>
          <w:b/>
        </w:rPr>
        <w:t>E. 6.1</w:t>
      </w:r>
    </w:p>
    <w:p>
      <w:r>
        <w:t>Die Beschwerdeführerin ist in der Schweiz als Flüchtling anerkannt und verfügt über den Asylstatus. Betreffend ihre im Ausland lebenden Familien- angehörigen kann sie sich somit grundsätzlich auf Art. 51 AsylG berufen.</w:t>
      </w:r>
    </w:p>
    <w:p>
      <w:r>
        <w:rPr>
          <w:b/>
        </w:rPr>
        <w:t>E. 6.2</w:t>
      </w:r>
    </w:p>
    <w:p>
      <w:r>
        <w:t>Zunächst ist anzumerken, dass die Angaben der Beschwerdeführerin teilweise Widersprüche zu früheren Aussagen aufweisen, was erhebliche Zweifel am Wahrheitsgehalt ihrer Ausführungen aufkommen lässt. Zu- nächst erstaunt, dass die Beschwerdeführerin überhaupt ein Nachzugsge- such für ihre Schwester B._______ einreicht, nachdem sie ihr erstes Ge- such um Familiennachzug zugunsten ihres Sohnes vom 11. Juni 2021 in erster Linie damit begründet hatte, dass ihre Schwester verstorben und ihr Sohn auf sich alleine gestellt sei (vgl. SEM-Akten 1101158-1/3 S. 1). Zwei- fel bestehen auch hinsichtlich der behaupteten Minderjährigkeit ihrer Schwester B._______. Anlässlich ihrer Befragung zur Person (BzP) vom 14. September 2015 hatte die Beschwerdeführerin angegeben, ihre Schwester sei (…) Jahre alt (vgl. A9/11 Ziffer 3.01). Damit wäre sie im heu- tigen Zeitpunkt über (…) Jahre alt und somit bereits volljährig. Weitere Ab- klärungen hierzu erübrigen sich indessen, da sich die Beschwerde – wie nachfolgend aufgezeigt – ohnehin als unbegründet erweist.</w:t>
      </w:r>
    </w:p>
    <w:p>
      <w:r>
        <w:rPr>
          <w:b/>
        </w:rPr>
        <w:t>E. 6.3</w:t>
      </w:r>
    </w:p>
    <w:p>
      <w:r>
        <w:t>Wie die Vorinstanz zutreffend festgestellt hat, findet das Institut des Fa- milienasyls gemäss Art. 51 Abs. 1 AsylG nur auf die Kernfamilie Anwen- dung (vgl. oben E. 4.1). Die Kernfamilie umfasst gemäss der klaren Geset- zesbestimmung Ehegatten sowie minderjährige Kinder. Auch wenn B._______ – wie von der Beschwerdeführerin dargelegt – noch minderjäh- rig sein sollte, ist sie die Schwester der Beschwerdeführerin und fällt somit nicht in den persönlichen Anwendungsbereich von Art. 51 Abs. 1 AsylG. Damit sind die Voraussetzungen der asylrechtlichen Familienzusammen- führung bereits aus diesem Grund nicht erfüllt und der Einbezug in die Flüchtlingseigenschaft sowie den Asylstatus der Beschwerdeführerin fällt ausser Betracht. Das SEM hat das Gesuch um Familienasyl daher zu Recht abgelehnt und die Einreise der Schwester in die Schweiz folgerichtig nicht bewilligt. Die Ausführungen in der Beschwerdeschrift vermögen diese Schlussfolge- rung nicht in Frage zu stellen. Insbesondere ist unbeachtlich, dass die Be- schwerdeführerin bereit wäre, ihre Schwester in Zukunft als Pflegekind auf- zunehmen. Ein Pflegeverhältnis wäre allenfalls nur dann von Bedeutung,</w:t>
      </w:r>
    </w:p>
    <w:p>
      <w:r>
        <w:t>E-558/2022 Seite 7 wenn ein solches vor der Ausreise der Beschwerdeführerin bestanden hätte, dient das Familienasyl doch allein der Wiederherstellung von vorbe- standenen Familiengemeinschaften. Die Beschwerdeführerin hat indessen weder geltend gemacht, dass vor ihrer Ausreise ein Pflegeverhältnis zu ih- rer Schwester bestanden hätte, noch ergibt sich ein solches aus den Akten. Die Schwester lebte offenbar bei ihrer Mutter, welche behauptungsgemäss im Jahr (…) verstorben ist. Vor diesem Hintergrund ist nicht ersichtlich, in- wiefern die Beschwerdeführerin eine Mutterrolle für ihre Schwester einge- nommen hätte, bevor sie ihr Heimatland verlassen hat. Der Vollständigkeit halber ist anzumerken, dass die Beschwerdeführerin weder aus dem in Art. 8 EMRK garantierten Schutz des Familienlebens noch aus dem in Art. 3 des Übereinkommens über die Rechte des Kindes vom 20. November 1989 (KRK, SR 0.107) verankerten Schutz des Kindes- wohls etwas zu ihren Gunsten abzuleiten vermag. Sind die Voraussetzun- gen des Familienasyls im Sinne von Art. 51 AsylG nicht erfüllt, findet Art. 8 EMRK keine ergänzende Anwendung (vgl. etwa Urteil des BVGer D-1831/2017 vom 19. Februar 2020 E. 4.4). Auch die KRK vermag an die- ser Einschätzung nichts zu ändern, da diese weder dem Kind noch seinen Eltern ein Recht zur Einreise und zum Aufenthalt in der Schweiz im Sinne einer Familienzusammenführung gewährt (vgl. Urteil des BVGer D-4410/2020 vom 14. April 2021 E. 7.6 m.H.).</w:t>
      </w:r>
    </w:p>
    <w:p>
      <w:r>
        <w:rPr>
          <w:b/>
        </w:rPr>
        <w:t>E. 6.4</w:t>
      </w:r>
    </w:p>
    <w:p>
      <w:r>
        <w:t>Demnach hat die Vorinstanz zu Recht B._______ die Einreise in die Schweiz nicht bewilligt und das Gesuch um Familiennachzug abgelehnt.</w:t>
      </w:r>
    </w:p>
    <w:p>
      <w:r>
        <w:rPr>
          <w:b/>
        </w:rPr>
        <w:t>E. 7</w:t>
      </w:r>
    </w:p>
    <w:p>
      <w:r>
        <w:t>Aus diesen Erwägungen ergibt sich, dass die angefochtene Verfügung Bundesrecht nicht verletzt und auch sonst nicht zu beanstanden ist (Art. 106 Abs. 1 AsylG).</w:t>
      </w:r>
    </w:p>
    <w:p>
      <w:r>
        <w:rPr>
          <w:b/>
        </w:rPr>
        <w:t>E. 8</w:t>
      </w:r>
    </w:p>
    <w:p>
      <w:r>
        <w:t>Die Beschwerdeführerin beantragt die Gewährung der unentgeltlichen Rechtspflege sowie die amtliche Rechtsverbeiständung gemäss Art. 65 VwVG. Aufgrund der vorstehenden Erwägungen ergibt sich, dass ihre Be- gehren als aussichtslos zu gelten haben. Damit ist eine der kumulativ zu erfüllenden Voraussetzungen nicht gegeben, weshalb dem Gesuch nicht stattzugeben ist. Demnach sind die Kosten von Fr. 750.– (Art. 1–3 des Reglements vom 21. Februar 2008 über die Kosten und Entschädigungen</w:t>
      </w:r>
    </w:p>
    <w:p>
      <w:r>
        <w:t>E-558/2022 Seite 8 vor dem Bundesverwaltungsgericht [VGKE], SR 173.320.2) der Beschwer- deführerin aufzuerlegen (Art. 63 Abs. 1 VwVG). Mit dem Urteil ist der An- trag auf Erlass des Kostenvorschusses gegenstandslos geworden. (Dispositiv nächste Seite)</w:t>
      </w:r>
    </w:p>
    <w:p>
      <w:r>
        <w:t>E-558/2022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