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E-5588/2010 vom 14. Februar 2012</w:t>
      </w:r>
    </w:p>
    <w:p>
      <w:r>
        <w:t>Bundesverwaltungsgericht, 2012-02-14, DE</w:t>
      </w:r>
    </w:p>
    <w:p>
      <w:r>
        <w:rPr>
          <w:b/>
        </w:rPr>
        <w:t xml:space="preserve">Quelle: </w:t>
      </w:r>
      <w:r>
        <w:t>https://mcp.opencaselaw.ch/entscheid/bvger_E-5588_2010</w:t>
      </w:r>
    </w:p>
    <w:p>
      <w:r>
        <w:t>FR: TAF E-5588/2010 du 14 février 2012</w:t>
      </w:r>
    </w:p>
    <w:p>
      <w:r>
        <w:t>IT: TAF E-5588/2010 del 14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Zur Begründung des angefochtenen Entscheides führte die Vorinstanz aus, die Angaben des Beschwerdeführers zu seiner Identität, insbesondere zum behaupteten Herkunftsort und zur Herkunftsregion, seien nicht glaubhaft. Um im Asylverfahren Vorteile zu erlangen habe er diesbezüglich falsche Angaben gemacht, welche durch den wissenschaftlichen LINGUA-Test eindeutig widerlegt seien. Aus seinen Aussagen zur Geographie, Kultur und Sprache gehe hervor, dass er nicht wie angegeben in B._____, sondern höchstwahrscheinlich in der Region von D._____ im Nordirak sozialisiert worden sei. Auch seine Sprachweise und seine Arabischkenntnisse würden nicht denjenigen eines Kurden, der sein ganzes Leben in B._____ gelebt habe, entsprechen. Es stehe somit fest, dass der Beschwerdeführer die Behörden im Asylverfahren über seine Identität getäuscht habe. Beim Vorbringen, er habe seinen Pass und die Identitätskarte beim Schlepper gelassen, handle es sich um Ausflüchte, welche dazu dienten, den Schweizer Behörden seine Identität vorzuenthalten. Zudem seien die Reisemodalitäten unsubstanziiert und realitätsfremd, und es müsse davon ausgegangen werden, dass er auf andere als die angegebene Weise nach Europa gelangt sei. Es würden deshalb keine entschuldbaren Gründe vorliegen, welche es ihm verunmöglichten, Reise- oder Identitätspapiere einzureichen. Der Nichteintretensgrund der Papierlosigkeit gemäss Art. 32 Abs. 2 Bst. a AsylG finde keine Anwendung, wenn nach Abschluss der Anhörung die Flüchtlingseigenschaft festgestellt werde oder aufgrund der Anhörung feststehe, dass zusätzliche Abklärungen zur Feststellung der Flüchtlingseigenschaft oder eines Wegweisungsvollzugshindernisses nötig seien. Dazu sei festzuhalten, dass die vom Beschwerdeführer vorgebrachten Probleme hinfällig seien, da er eindeutig nicht aus B._____, sondern aus einer der drei Nordprovinzen stamme. Weiter sei festzuhalten, dass die Ausführungen zu den geltend gemachten Problemen insgesamt unsubstanziiert und realitätsfremd seien und die zeitlichen Angaben äusserst vage und unstimmig. So sei sein Vater gemäss dessen Angaben im Februar 2010, zwei Monate vor Erhalt des Drohbriefes, verschwunden, und der Beschwerdeführer habe das Land am 24. Mai 2010, zehn Tage vor (recte: nach) Erhalt des Drohbriefes respektive fünf Tage vor (recte: nach) dem Verlust seines Fahrzeuges, verlassen. Zu den Terroristen habe er keinerlei Angaben machen können, und die Vorbringen betreffend seine Arbeit in B._____ seien auch widersprüchlich. Da es sich bei seiner Geschichte offensichtlich um ein Konstrukt handle, könne darauf verzichtet werden, auf weitere Ungereimtheiten einzugehen. Demnach erfülle der Beschwerdeführer die Flüchtlingseigenschaft nicht, und es seien keine weiteren Abklärungen zur Feststellung der Flüchtlingseigenschaft oder eines Wegweisungsvollzugshindernisses nötig. Auf das Asylgesuch werde nicht eingetreten. Die Folge des Nichteintretens sei in der Regel die Wegweisung aus der Schweiz. Aus den Akten würden sich keine Anhaltspunkte dafür ergeben, dass bei einer Rückkehr mit beachtlicher Wahrscheinlichkeit eine durch Art. 3 EMRK verbotene Strafe oder Behandlung drohe. Der Beschwerdeführer stamme aus einer der drei von der kurdischen Regionalregierung kontrollierten nordirakischen Provinzen, wo keine Situation allgemeiner Gewalt herrsche. Der Wegweisungsvollzug sei daher grundsätzlich zumutbar. Da die Aussagen zu seiner familiären Situation, zu seiner Identität, zum Wohnort und Beziehungsnetz im Irak nicht gesichert seien, sei es dem BFM nicht möglich, sich in voller Kenntnis der persönlichen Situation des Beschwerdeführers zur Zumutbarkeit des Vollzuges zu äussern. Die Untersuchungspflicht des BFM finde damit ihre Grenzen in der Mitwirkungs- und Wahrheitspflicht des Beschwerdeführers. Weiter würden keine individuellen Gründe gegen die Zumutbarkeit des Wegweisungsvollzuges sprechen, da der Beschwerdeführer aus einer finanziell soliden Familie stamme, jung und gesund sei und über ein tragfähiges Beziehungsnetz verfüge. Ausserdem sei der Vollzug der Wegweisung technisch möglich und praktisch durchführbar.</w:t>
      </w:r>
    </w:p>
    <w:p>
      <w:r>
        <w:rPr>
          <w:b/>
        </w:rPr>
        <w:t>E. 3.2</w:t>
      </w:r>
    </w:p>
    <w:p>
      <w:r>
        <w:t>In der Rechtsmitteleingabe bestreitet der Beschwerdeführer, die Behörden über seine Identität getäuscht zu haben. Wenn die Vorinstanz ihm jedoch eine Identitätstäuschung vorwerfe, müsse sie auch einen Nichteintretensentscheid aufgrund der Identitätstäuschung fällen und sich dabei auf Art. 32 Abs. 2 Bst. b AsylG stützen, da dieser Tatbestand der Papierlosigkeit vorgehe. Indem sie den Entscheid auf Art. 32 Abs. 2 Bst. a AsylG stütze, verletze die Vorinstanz daher Bundesrecht, weshalb der angefochtene Entscheid aufzuheben sei. Gemäss Art. 1a Bst. a der Asylverordnung 1 vom 11. August 1999 über Verfahrensfragen (AsylV 1, SR 142.311) würden die Elemente Namen, Vornamen, Staatsangehörigkeit, Ethnie, Geburtsdatum, Geburtsort und Geschlecht zum Begriff der Identität gehören, wobei diese Aufzählung abschliessend sei. Die Herkunft beziehungsweise Sozialisation sei dagegen nicht Teil der Identität im Sinne dieser Definition. Vorliegend sei der Experte anhand der LINGUA-Analyse zum Schluss gekommen, dass der Beschwerdeführer nicht in B._____, sondern wahrscheinlich in D._____ im Nordirak sozialisiert worden sei. Der Geburtsort werde dadurch nicht bestritten und es sei durchaus denkbar, dass eine Person in B._____ geboren und in D._____ sozialisiert werde. Staatsangehörigkeit und Ethnie des Beschwerdeführers seien unbestritten, sein Geschlecht und sein Geburtsdatum habe er offengelegt, und bezüglich Vor- und Nachnamen habe er die Behörden nicht getäuscht. Der Beschwerdeführer habe also in Bezug auf alle Merkmale der Identität nach Art. 1a Bst. a AsylV 1 die Wahrheit gesagt. Eine Identitätstäuschung liege deshalb nicht vor. Der Tatbestand von Art. 32 Abs. 2 Bst. b AsylG, auf welchen sich die Vorinstanz hätte stützen müssen, sei nicht erfüllt gewesen, da die Herkunft nicht Teil der Definition der Identität sei. Betreffend den Nichteintretensgrund der Papierlosigkeit gehe die Vorinstanz davon aus, dass er keine Papiere abgegeben habe, um die Behörden über seine Identität zu täuschen. Da nicht von einer Identitätstäuschung ausgegangen werden könne, sei diese Annahme jedoch falsch. Die Aussagen bezüglich der Papierbeschaffung seien im Entscheid der Vorinstanz nicht gewürdigt worden. So seien die Angaben zum Pass, welchen er beim Schlepper in der Türkei gelassen habe, glaubwürdig und aufrichtig und er habe angegeben, seine Identitätskarte aus dem Irak nachreichen zu können. Dies sei allerdings nicht einfach gewesen und erst kurz nach dem Entscheid der Vorinstanz sei die angekündigte Identitätskarte zusammen mit dem Drohbrief in der Schweiz eingetroffen. Alle Angaben auf der Identitätskarte würden mit denjenigen, welche der Beschwerdeführer zu Protokoll gegeben habe, übereinstimmen, was für seine Glaubwürdigkeit spreche. Die Beschaffung der Identitätskarte sei nicht früher möglich gewesen, weil der Beschwerdeführer keine Person gekannt habe, welche früher in den Irak gereist sei. Es sei nie seine Absicht gewesen, die Behörden über seine Identität zu täuschen, sondern er sei aus entschuldbaren Gründen nicht in der Lage gewesen, die Papiere früher einzureichen. Aufgrund der nun vorhandenen Identitätskarte sei davon auszugehen, dass der Beschwerdeführer aus B._____ stamme. Die dortigen Vorfälle seien daher materiell zu würdigen. Ein Vollzug der Wegweisung nach B._____ sei aufgrund der momentanen Situation unzumutbar. Ebenso sei dem Beschwerdeführer eine Rückkehr in den Nordirak nicht zumutbar, da er nicht von dort stamme und dort über kein soziales Netz verfüge.</w:t>
      </w:r>
    </w:p>
    <w:p>
      <w:r>
        <w:rPr>
          <w:b/>
        </w:rPr>
        <w:t>E. 4.1</w:t>
      </w:r>
    </w:p>
    <w:p>
      <w:r>
        <w:t>Gemäss Art. 32 Abs. 2 Bst. a AsylG wird auf ein Asylgesuch nicht ein­getreten, wenn Asylsuchende den Behörden nicht innerhalb von 48 Stunden nach Einreichung des Gesuchs Reise- oder Identitätspapiere abgeben. Gemäss Art. 32 Abs. 3 AsylG findet diese Bestimmung keine Anwendung, wenn Asylsuchende glaubhaft machen können, dass sie dazu aus entschuldbaren Gründen nicht in der Lage sind (Bst. a), wenn auf 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4.2</w:t>
      </w:r>
    </w:p>
    <w:p>
      <w:r>
        <w:t>Der Beschwerdeführer hat bei der Einreichung seines Asylgesuchs im EVZ Kreuzlingen am 16. Juni 2010 keine Reise- oder Identitätspapiere abgegeben. Auch in den folgenden 48 Stunden hat er kein entsprechendes Dokument eingereicht. Damit ist die Nichtabgabe von Reise- und Identitätspapieren innert 48 Stunden ab Einreichung des Asylgesuchs als Grundtatbestand für die Anwendung von Art. 32 Abs. 2 Bst. a AsylG gegeben.</w:t>
      </w:r>
    </w:p>
    <w:p>
      <w:r>
        <w:rPr>
          <w:b/>
        </w:rPr>
        <w:t>E. 4.3</w:t>
      </w:r>
    </w:p>
    <w:p>
      <w:r>
        <w:t>Entschuldbare Gründe im Sinne von Art. 32 Abs. 3 Bst. a AsylG lie­gen vor, wenn die asylsuchende Person glaubhaft machen kann, dass sie ihre Papiere aus zwingenden Gründen im Heimat- oder Herkunftsstaat oder in einem Drittstaat zurückgelassen hat und sich umgehend und ernsthaft darum bemüht, die zurückgelassenen Papiere innert angemessener Frist zu beschaffen (vgl. BVGE 2010/2 E. 6 S. 28 f.). An entschuldbaren Gründen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 legen, die Nichtabgabe eines Reise- oder Identitätspapiers habe ihren Grund gerade nicht darin, dass die asylsuchende Person auf keine solchen Dokumente greifen kann (vgl. BVGE 2007/8 E. 3.2 S. 74) und deshalb geschlossen werden muss, dem Umstand, dass diese Person keine Reise- oder Identitätspapiere abgibt, liege die Absicht zugrunde, den Aufenthalt in der Schweiz unrechtmässig zu verlängern (vgl. BVGE 2010/2 E. 5.6 S. 27 f.). Der Beschwerdeführer gab an, für seine Ausreise in die Türkei einen Pass beantragt zu haben, welchen er durch einen Dritten in Bagdad habe abholen lassen. Der Pass sei echt gewesen und in der Türkei beim Schlepper geblieben (vgl. Akten BFM A1 S. 4, A18 S. 7). Entgegen den Ausführungen in der Beschwerde führte er anlässlich der Erstbefragung bezüglich der Identitätskarte ebenfalls an, diese auf Anraten des Schleppers in der Türkei gelassen zu haben. Bezüglich seines Nationalitätenausweises behauptete auf Frage, dieser befinde sich im Irak bei seiner Mutter (A1, S. 5). Indessen gab er bei der Erstbefragung an, die Identitätskarte und einige Beweismittel aus dem Irak besorgen zu können (vgl. A1 S. 6). Mit der Rechtsmitteleingabe reichte er sodann die erwähnte Identitätskarte ein, nachdem eine Person, welche in den Irak gereist sei, ihm diese gebracht habe. Da die Dokumentenprüfung des Urkundenlabors der Kantonspolizei Zürich vom 8. September 2010 ergeben hat, dass die vom Beschwerdeführer eingereichte Identitätskarte eine Totalfälschung ist - was vom Beschwerdeführer in der Replik nicht bestritten wird - , erscheinen die Aussagen bezüglich der Identitätspapiere insgesamt als unglaubhaft. Zudem stellt sich die Frage, warum er unter diesen Umständen nicht auch den Nationalitätenausweis nachreichte. Somit ist davon auszugehen, dass die Angaben des Beschwerdeführers zu seiner Identität wahrheitswidrig waren, womit die Glaubhaftmachung von entschuldbaren Gründen im Sinne von Art. 32 Abs. 3 Bst. a AsylG scheitert.</w:t>
      </w:r>
    </w:p>
    <w:p>
      <w:r>
        <w:rPr>
          <w:b/>
        </w:rPr>
        <w:t>E. 4.4</w:t>
      </w:r>
    </w:p>
    <w:p>
      <w:r>
        <w:t>Im Weiteren hat die Vorinstanz geprüft, ob aufgrund der Anhörung und gestützt auf Art. 3 und 7 AsylG die Flüchtlingseigenschaft festzustellen ist oder allenfalls zusätzliche Abklärungen zur Feststellung der Flüchtlingseigenschaft oder eines Wegweisungsvollzugshindernisses nötig sind (Art. 32 Abs. 2 Bst. b und c AsylG). Dabei kam sie zu Recht zum Schluss, dass die Aussagen des Beschwerdeführers insgesamt unsubstanziiert und realitätsfremd ausgefallen sind. Aufgrund der LINGUA-Analyse hat sich ausserdem herausgestellt, dass der Beschwerdeführer entgegen seinen Angaben nicht aus B._____, sondern höchstwahrscheinlich aus der Region von D._____ stammt und zu den örtlichen Begebenheiten in B._____ nur sehr vage Aussagen machen konnte. An dieser Einschätzung vermögen auch die diesbezüglichen Ausführungen in der Beschwerde nichts zu ändern. Die geltend gemachten Probleme in B._____ müssen deshalb in ihrer Gesamtheit als unglaubhaft bezeichnet werden, womit eine Feststellung der Flüchtlingseigenschaft ausser Betracht fällt. Es rechtfertigte sich daher, im Zeitpunkt der angefochtenen Verfügung keine zusätzlichen sachlichen oder rechtlichen Abklärungen vorzunehmen.</w:t>
      </w:r>
    </w:p>
    <w:p>
      <w:r>
        <w:rPr>
          <w:b/>
        </w:rPr>
        <w:t>E. 4.5</w:t>
      </w:r>
    </w:p>
    <w:p>
      <w:r>
        <w:t>Der Beschwerdeführer macht geltend, die Vorinstanz hätte ihren Entscheid auf Art. 32 Abs. 2 Bst. b AsylG stützen müssen, da sie ihm vorwerfe, mit der Nicht-Einreichung von Identitätspapieren eine Identitätstäuschung zu bezwecken, und der Tatbestand der Identitätstäuschung demjenigen der Papierlosigkeit vorgehe. Gemäss dem in der Beschwerdeschrift zitierten Entscheid der vormaligen Schweizerischen Asylrekurskommission (ARK) sanktioniert das schweizerische Asylgesetz das Verhalten von Personen, die im Verfahren keine Identitätspapiere einreichen, in erster Linie mit der sogenannten Papierlosen-Bestimmung von Art. 32 Abs. 2 Bst. a AsylG. Die Nichteintretensbestimmung von Art. 32 Abs. 2 Bst. b AsylG kommt demgegenüber nur dann zur Anwendung, wenn neben dem Fehlen identitätsbelegender Dokumente zusätzlich feststeht, dass die asylsuchende Person die schweizerischen Asylbehörden über ihre wahre Identität täuscht (Entscheidungen und Mitteilungen der Schweizerischen Asylrekurskommission [EMARK] 2003 Nr. 27 E. 4. e) S. 180). Demnach geht der Tatbestand der Identitätstäuschung demjenigen der Papierlosigkeit eben gerade nicht vor, sondern hängt vom Vorhandensein zusätzlicher, qualifizierender Elemente ab. Dass sich ein Nichteintretensentscheid bei Vorliegen einer Identitätstäuschung im Sinne von Art 32 Abs. 2 Bst. b AsylG auf diesen Artikel stützen soll, ist vorliegend unbeachtlich. Die Argumentation des Beschwerdeführers, dass diese Bestimmung hätte angewendet werden müssen, obwohl - wie vom Beschwerdeführer dargelegt - die Voraussetzungen hierzu nicht erfüllt sind, ist nicht nachvollziehbar.</w:t>
      </w:r>
    </w:p>
    <w:p>
      <w:r>
        <w:rPr>
          <w:b/>
        </w:rPr>
        <w:t>E. 4.6</w:t>
      </w:r>
    </w:p>
    <w:p>
      <w:r>
        <w:t>Nach dem Gesagten ist das BFM zu Recht gestützt auf Art. 32 Abs. 2 Bst. a i.V.m. Art. 32 Abs. 3 AsylG auf das Asylgesuch des Beschwerdeführers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Das Bundesverwaltungsgericht ist in seinem Grundsatzurteil vom 14. März 2008 (vgl. BVGE 2008/5) aufgrund einer umfassenden Beurteilung der aktuellen Situation in den nordirakischen Provinzen Dohuk, Erbil und Suleimaniya zum Schluss gekommen, dass in den drei kurdischen Provinzen keine Situation allgemeiner Gewalt herrscht und die dortige Lage nicht dermassen angespannt ist, als dass eine Rückführung dorthin als generell unzumutbar betrachtet werden müsste. Die Region ist zudem mit Direktflügen aus Europa und aus den Nachbarstaaten erreichbar. Damit entfällt das Element der unzumutbaren Rückreise via Bagdad und anschliessend auf dem Landweg durch den von Gewalt heimgesuchten Zentralirak. Der Beschwerdeführer gibt zwar an, er stamme aus B._____, die LINGUA-Analyse hat aber ergeben, dass er in einer der drei Nordprovinzen - vermutlich in der Region von D._____ - sozialisiert wurde und sich in B._____ nicht auskennt. Es ist deshalb auch davon auszugehen, dass er im Nordirak über ein Beziehungsnetz verfügt. Das BFM hat zu Recht festgestellt, dass es nicht Aufgabe der Asylbehörden ist, bei fehlenden Hinweisen seitens des Beschwerdeführers nach allfälligen Wegweisungshindernissen zu forschen, wenn dieser seiner Mitwirkungs- und Wahrheitspflicht im Rahmen der Sachverhaltsermittlung nicht nachkommt und die Asylbehörden zu täuschen versucht. Mit Abgabe der gefälschten Identitätskarte hat der Beschwerdeführer die ihm obliegenden Pflichten verletzt und es den Asylbehörden verunmöglicht, sich zum Wegweisungsvollzug in Kenntnis der vollständigen Sachlage zu äussern. Vorliegend lassen auch keine individuellen Gründe auf eine konkrete Gefährdung im Falle einer Rückkehr schliessen, da der Beschwerdeführer gestützt auf die Aktenlage jung und gesund ist, aus einer finanziell gut gestellten Familie stammt und über ein tragfähiges soziales Beziehungsnetz verfügt. Aufgrund seiner Arbeitserfahrung ist davon auszugehen, dass er seine berufliche Tätigkeit wieder aufnehmen und seinen Lebensunterhalt nach der Rückkehr selber verdienen kann.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wären die Kosten dem Beschwerde-führer aufzuerlegen (Art. 63 Abs. 1 VwVG). Infolge der Gutheissung des Gesuchs um Gewährung der unentgeltlichen Rechtspflege ist jedoch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