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E-5584/2016 vom 18. April 2017</w:t>
      </w:r>
    </w:p>
    <w:p>
      <w:r>
        <w:t>Bundesverwaltungsgericht, 2017-04-18, DE</w:t>
      </w:r>
    </w:p>
    <w:p>
      <w:r>
        <w:rPr>
          <w:b/>
        </w:rPr>
        <w:t xml:space="preserve">Quelle: </w:t>
      </w:r>
      <w:r>
        <w:t>https://mcp.opencaselaw.ch/entscheid/bvger_E-5584_2016</w:t>
      </w:r>
    </w:p>
    <w:p>
      <w:r>
        <w:t>FR: TAF E-5584/2016 du 18 avril 2017</w:t>
      </w:r>
    </w:p>
    <w:p>
      <w:r>
        <w:t>IT: TAF E-5584/2016 del 18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Dass dem Beschwerdeführer mit Zwischenverfügung vom 20. September 2016 die unentgeltliche Rechtspflege (Art. 65 Abs. 1 VwVG) gewährt worden ist, die Beschwerde also als nicht aussichtslos qualifiziert wurde, steht einer Behandlung der Beschwerde im Verfahren nach Art. 111 Bst. e AsylG in bestimmten Konstellationen nicht entgegen. Dies ist namentlich dann der Fall, wenn sich die Beschwerde - wie hier -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im Rahmen der Instruktion als nicht aussichtslos beurteilte Beschwerde später als offensichtlich unbegründet abgewiesen wird.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sich darauf beruft, dass durch seine illegale Ausreise (sog. Republikflucht) oder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Eine asylsuchende Person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5.1</w:t>
      </w:r>
    </w:p>
    <w:p>
      <w:r>
        <w:t>Die Vorinstanz führt in der angefochtenen Verfügung aus, die Angaben des Beschwerdeführers zur Flüchtlingseigenschaft hielten den Anforderungen an die Glaubhaftigkeit gemäss Art. 7 AsylG nicht stand. Ausserdem seien die Vorbringen bezüglich der illegalen Ausreise aus Eritrea, ohne auf deren Glaubhaftigkeit einzugehen, asylrechtlich unbeachtlich.</w:t>
      </w:r>
    </w:p>
    <w:p>
      <w:r>
        <w:rPr>
          <w:b/>
        </w:rPr>
        <w:t>E. 5.1.1</w:t>
      </w:r>
    </w:p>
    <w:p>
      <w:r>
        <w:t>Dies begründet sie damit, dass die Angaben des Beschwerdeführers zur militärischen Vorladung und zur Flucht widersprüchlich und unglaubhaft seien, zudem konstruiert erscheinen würden. Er habe bei der BzP geltend gemacht, die Vorladung sei in Tigrinya geschrieben und damit für ihn unleserlich gewesen. Der Vater habe sie übersetzen lassen, habe ihm jedoch den Inhalt nicht mitgeteilt. In der Anhörung habe er jedoch konkrete Angaben zum Inhalt der Vorladung machen können. Weiter habe er bei der BzP angegeben, die Patrone beim Spielen mit anderen Kindern verbrannt zu haben, während er bei der Anhörung gesagt habe, er sei mit einem Freund in die Berge gegangen und habe dort die Patrone angezündet. Ferner habe er in der BzP zu Protokoll gegeben, der Patronenvorfall sei am 15. März 2015 gewesen und am 10. April 2015 habe er sich auf den Weg Richtung Sudan gemacht. Gemäss Anhörung habe er sich nach dem Patronenvorfall zwei Tage in den Bergen versteckt, sei dann zurück nach Hause und schliesslich am selben Abend noch mit dem Schlepper weggegangen. Auf Nachfrage hin habe er bestritten, bei der BzP gesagt zu haben, der Vorfall sei am 15. März 2015 gewesen. Schliesslich habe er geltend gemacht, er und sein Freund seien von den Soldaten nach dem Patronenvorfall gefesselt und mitgenommen worden. Während der Autofahrt hätten sie sich befreien und aus dem Auto springen können. Die Soldaten hätten Stopp gerufen, seien ihnen jedoch nicht gefolgt und so sei die Flucht gelungen. Diese Angaben seien weder nachvollziehbar noch plausibel. Insgesamt seien die Vorbringen somit als unglaubhaft zu qualifizieren.</w:t>
      </w:r>
    </w:p>
    <w:p>
      <w:r>
        <w:rPr>
          <w:b/>
        </w:rPr>
        <w:t>E. 5.1.2</w:t>
      </w:r>
    </w:p>
    <w:p>
      <w:r>
        <w:t>Zur Asylrelevanz der illegalen Ausreise führt die Vorinstanz aus, gemäss aktuellen Erkenntnissen sei die Behandlung von Rückkehrern hauptsächlich davon abhängig, welchen Nationaldienst-Status sie vor ihrer Ausreise gehabt hätten. Zudem spiele eine Rolle, ob die Rückkehr nach Eritrea freiwillig oder unter Zwang erfolge.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aus dem Nationaldienst entlassen oder von der Nationaldienstpflicht befreit worden seien. Der Beschwerdeführer habe weder den Nationaldienst verweigert noch sei er desertiert. Es sei davon auszugehen, dass er aufgrund seiner unglaubhaften Angaben zur Vorladung und seines Alters noch kein Aufgebot für den Militärdienst erhalten habe. Er sei als Minderjähriger aus seinem Heimatland ausgereist. Demnach habe er nicht gegen die Proclamation on National Service von 1995 verstossen. Auch sonst lägen keine Hinweise dafür vor, dass er bei einer Rückkehr nach Eritrea ernsthafte Nachteile zu gewärtigen hätte. Damit liege keine asylrelevante Gefährdung vor.</w:t>
      </w:r>
    </w:p>
    <w:p>
      <w:r>
        <w:rPr>
          <w:b/>
        </w:rPr>
        <w:t>E. 5.2</w:t>
      </w:r>
    </w:p>
    <w:p>
      <w:r>
        <w:t>Der Beschwerdeführer hält in der Beschwerde an der Glaubhaftigkeit seiner Vorbringen fest und rügt damit, die Vorinstanz habe den Massstab des Glaubhaftmachens nicht richtig angewendet, mithin Bundesrecht verletzt. Ferner macht er geltend, die Vorinstanz gehe zu Unrecht davon aus, eine illegale Ausreise aus Eritrea sei nicht (mehr) asylrelevant; die diesbezügliche Praxisänderung verstosse überdies gegen die vom Bundesverwaltungsgericht formulierten Anforderungen an eine Praxisänderung.</w:t>
      </w:r>
    </w:p>
    <w:p>
      <w:r>
        <w:rPr>
          <w:b/>
        </w:rPr>
        <w:t>E. 5.2.1</w:t>
      </w:r>
    </w:p>
    <w:p>
      <w:r>
        <w:t>Vorab müsse berücksichtigt werden, dass er Mühe gehabt habe, den Dolmetscher bei der BzP zu verstehen. Dies könne zu Ungenauigkeiten bei der Übersetzung geführt haben. Er habe sich jedoch aus Unsicherheit nicht getraut, dies an der Befragung vorzubringen. Gerade die unterschiedlichen Schilderungen zum Vorfall mit der Patrone seien auf Ungenauigkeiten aus sprachlichen Gründen zurückzuführen und nicht auf einen Widerspruch.</w:t>
      </w:r>
    </w:p>
    <w:p>
      <w:r>
        <w:rPr>
          <w:b/>
        </w:rPr>
        <w:t>E. 5.2.2</w:t>
      </w:r>
    </w:p>
    <w:p>
      <w:r>
        <w:t>Zudem habe er glaubhaft, detailliert und nachvollziehbar seine Verhaftung und Flucht beschrieben, während die Zweifel der Vorinstanz auf Spekulationen basieren würden. Aufgrund der drohenden Inhaftierung unter unmenschlichen Bedingungen und Folter in seinem Heimatland sei er als Flüchtling anzuerkennen.</w:t>
      </w:r>
    </w:p>
    <w:p>
      <w:r>
        <w:rPr>
          <w:b/>
        </w:rPr>
        <w:t>E. 5.2.3</w:t>
      </w:r>
    </w:p>
    <w:p>
      <w:r>
        <w:t>Schliesslich macht er geltend, die Praxisänderung basiere nicht auf ausreichenden Informationsgrundlagen, ausserdem habe das SEM die geltenden COI-Standards nicht respektiert. Zuverlässige Informationen zu minderjährigen Rückkehren würden fehlen. Die Vorinstanz habe es demnach zu Unrecht unterlassen, die Glaubhaftigkeit der Aussagen des Beschwerdeführers zur illegalen Ausreise zu prüfen.</w:t>
      </w:r>
    </w:p>
    <w:p>
      <w:r>
        <w:rPr>
          <w:b/>
        </w:rPr>
        <w:t>E. 6.1</w:t>
      </w:r>
    </w:p>
    <w:p>
      <w:r>
        <w:t>Auch das Gericht ist nach Durchsicht der Akten der Auffassung, dass die vorstehend aufgeführten Kriterien der Glaubhaftmachung mit Blick auf die Asylvorbringen des Beschwerdeführers nicht als erfüllt zu erachten sind. Daran vermögen die Hinweise in der Beschwerdeeingabe nichts zu ändern. In Übereinstimmung mit der Vorinstanz ist festzuhalten, dass die fluchtauslösenden Ausführungen zu unterschiedlich und konstruiert dargestellt werden, als dass sie geglaubt werden können. Es rechtfertigt sich an dieser Stelle, auf die Erwägungen des SEM (oben E. 5.1) zu verweisen.</w:t>
      </w:r>
    </w:p>
    <w:p>
      <w:r>
        <w:rPr>
          <w:b/>
        </w:rPr>
        <w:t>E. 6.1.1</w:t>
      </w:r>
    </w:p>
    <w:p>
      <w:r>
        <w:t>Insbesondere ist nicht nachvollziehbar, wieso der Beschwerdeführer bei der BzP angab, der Vater habe bezüglich der Vorladung zum Militärdienst mit der zuständigen Person gesprochen, ihm den Inhalt jedoch nicht mitgeteilt, er jedoch bei der Anhörung erklärte, sein Vater habe die Vorladung übersetzen lassen, und inhaltliche Angaben dazu machen konnte (SEM-Akten A4 S. 7, A15 F52 ff.). Weiter sagte er bei der BzP, der Vorfall mit der Patrone und die Verhaftung seien am 15. März 2015 gewesen und die Ausreise habe am 10. April 2015 stattgefunden, während er bei der Anhörung angab, zwei Tage nach dem Patronenvorfall von zuhause weggegangen zu sein (SEM-Akte A4 S. 7, A15 F105 ff.). Auch dieser Widerspruch konnte trotz Nachfrage nicht geklärt werden. Die Aussage in der BzP wurde lediglich bestritten (SEM-Akte A15 F145 f.). Auch ist unglaubhaft, dass er und sein Freund aus dem Auto der Soldaten haben fliehen können und diese sie nicht einmal verfolgt hätten (SEM-Akte A15 F102).</w:t>
      </w:r>
    </w:p>
    <w:p>
      <w:r>
        <w:rPr>
          <w:b/>
        </w:rPr>
        <w:t>E. 6.1.2</w:t>
      </w:r>
    </w:p>
    <w:p>
      <w:r>
        <w:t>Die unterschiedlichen Darstellungen an der BzP und der Anhörung können schliesslich nicht im Nachhinein damit erklärt werden, dass der Beschwerdeführer den Dolmetscher bei der BzP nicht gut verstanden habe. So hat er auf Nachfrage während der BzP angegeben, den Dolmetscher gut zu verstehen, und hat mit seiner Unterschrift bestätigt, dass ihm das Protokoll in einer ihm verständlichen Sprache rückübersetzt wurde und seinen Angaben entspreche (SEM-Akte A4 S. 2 und S. 8). Zudem war während der BzP eine Rechtsvertretung anwesend.</w:t>
      </w:r>
    </w:p>
    <w:p>
      <w:r>
        <w:rPr>
          <w:b/>
        </w:rPr>
        <w:t>E. 6.1.3</w:t>
      </w:r>
    </w:p>
    <w:p>
      <w:r>
        <w:t>Insgesamt ist es dem Beschwerdeführer nicht gelungen, eine im Zeitpunkt seiner Ausreise aus Eritrea bestehende oder drohende, asylrechtlich relevante Gefährdung nachzuweisen oder glaubhaft zu machen. Die angefochtene Verfügung der Vorinstanz stellt keine Verletzung von Bundesrecht dar. Die erhobene Rüge erweist sich als unbegründet.</w:t>
      </w:r>
    </w:p>
    <w:p>
      <w:r>
        <w:rPr>
          <w:b/>
        </w:rPr>
        <w:t>E. 6.2</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w:t>
      </w:r>
    </w:p>
    <w:p>
      <w:r>
        <w:rPr>
          <w:b/>
        </w:rPr>
        <w:t>E. 6.2.1</w:t>
      </w:r>
    </w:p>
    <w:p>
      <w:r>
        <w:t>Das Bundesverwaltungsgericht befasste sich im Rahmen des Referenzurteils D-7898/2015 vom 30. Januar 2017 mit der Frage, ob Eritreerinnen und Eritreer, die ihr Land illegal verlassen haben, allein deswegen bei einer Rückkehr Verfolgung zu befürchten haben. Nach einer umfassenden Analyse aller zur Verfügung stehenden Länderinformationen befand das Gericht, dass sich die bisherige Praxis nicht mehr aufrechterhalten liess und vom SEM zu Recht angepasst worden war. Es änderte seine Praxis hinsichtlich der Flüchtlingseigenschaft aufgrund subjektiver Nachfluchtgründe und kam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(ausführlich dazu das Urteil des BVGer D-7898/2015 vom 30. Januar 2017, E. 4.6-5.1). Aufgrund dieses Urteils kann, in Übereinstimmung mit der Vorinstanz, auf eine eingehende Glaubhaftigkeitsbeurteilung der illegalen Ausreise des Beschwerdeführers verzichtet werden.</w:t>
      </w:r>
    </w:p>
    <w:p>
      <w:r>
        <w:rPr>
          <w:b/>
        </w:rPr>
        <w:t>E. 6.2.2</w:t>
      </w:r>
    </w:p>
    <w:p>
      <w:r>
        <w:t>Das Gericht kam im eben genannten Urteil wie erwähnt zum Schluss, dass nicht nur, aber auch für Minderjährige allein aufgrund einer illegalen Ausreise keine begründete Furcht vor asylrechtlich beachtlicher Verfolgung angenommen werden kann (vgl. oben, E. 6.4). Nachdem der Beschwerdeführer neben der illegalen Ausreise keine zusätzlichen Anknüpfungspunkte für eine Verschärfung seines Profils aufweist, ist vorliegend nicht von einer asylrechtlich beachtlichen Verfolgung auszugehen.</w:t>
      </w:r>
    </w:p>
    <w:p>
      <w:r>
        <w:rPr>
          <w:b/>
        </w:rPr>
        <w:t>E. 6.2.3</w:t>
      </w:r>
    </w:p>
    <w:p>
      <w:r>
        <w:t>Der Beschwerdeführer rügt weiter, dass das SEM im Sommer 2016 eine Praxisänderung zur Frage der flüchtlingsrechtlichen Relevanz illegaler Ausreisen aus Eritrea vorgenommen habe, die im Widerspruch zur Praxis des Bundesverwaltungsgerichts stehe (vgl. BGVE 2010/54). Auch mit dieser Frage hat sich das Bundesverwaltungsgericht zwischenzeitlich auseinandergesetzt (vgl. Urteil des BVGer E-5464/2016 vom 21. März 2017, E. 5).</w:t>
      </w:r>
    </w:p>
    <w:p>
      <w:r>
        <w:rPr>
          <w:b/>
        </w:rPr>
        <w:t>E. 6.2.4</w:t>
      </w:r>
    </w:p>
    <w:p>
      <w:r>
        <w:t>Das Urteil BVGE 2010/54 behandelt die Frage der Zumutbarkeit des Vollzugs von Wegweisungen, während vorliegend die Anerkennung der Flüchtlingseigenschaft Gegenstand des Beschwerdeverfahrens bildet. Die hier interessierende langjährige Praxis des SEM basierte zudem nicht auf einem publizierten Grundsatzurteil der Beschwerdeinstanz. Schliesslich wurde die Praxisänderung dem Gericht und der Öffentlichkeit im Vorfeld kommuniziert. Ausserdem wurde sie dem Gericht in einer ausführlichen Vernehmlassung vorgelegt. Im Übrigen hat das Bundesverwaltungsgericht in seinem ReferenzurteilD-7898/2015 vom 30. Januar 2017 die durch die Vorinstanz vorgenommene Praxisänderung als zulässig erachtet und damit implizit auch deren Vorgehen bestätigt.</w:t>
      </w:r>
    </w:p>
    <w:p>
      <w:r>
        <w:rPr>
          <w:b/>
        </w:rPr>
        <w:t>E. 6.2.5</w:t>
      </w:r>
    </w:p>
    <w:p>
      <w:r>
        <w:t>Zusammenfassend ist festzustellen, dass das Vorgehen des SEM im Zusammenhang mit der Praxisänderung vom Sommer 2016 nicht zu beanstanden ist.</w:t>
      </w:r>
    </w:p>
    <w:p>
      <w:r>
        <w:rPr>
          <w:b/>
        </w:rPr>
        <w:t>E. 7</w:t>
      </w:r>
    </w:p>
    <w:p>
      <w:r>
        <w:t>Der Beschwerdeführer rügt weiter, die Vorinstanz habe ihr Ermessen missbraucht und überschritten, den rechtserheblichen Sachverhalt unrichtig und unvollständig festgestellt und der angefochtene Entscheid sei unangemessen (mit Verweis auf Art. 106 Abs. 1 AsylG). Diese Rügen werden in der Beschwerdeschrift nicht substantiiert, entsprechend ist darauf nicht weiter einzugehen.</w:t>
      </w:r>
    </w:p>
    <w:p>
      <w:r>
        <w:rPr>
          <w:b/>
        </w:rPr>
        <w:t>E. 8</w:t>
      </w:r>
    </w:p>
    <w:p>
      <w:r>
        <w:t>Wie die Vorinstanz kommt das Gericht deshalb zum Schluss, dass der Beschwerdeführer keine begründete Furcht vor ernsthaften Nachteilen im Sinne von Art. 3 AsylG geltend machen kann; entsprechend liegen auch keine subjektiven Nachfluchtgründe im Sinne von Art. 54 AsylG vor. Zur Vermeidung von Wiederholungen ist auf die zutreffenden vorinstanzlichen Ausführungen sowie das oben erwähnte Koordinationsurteil des Bundesverwaltungsgerichts zu verweisen (vgl. oben, E. 6.4). Die Vorinstanz hat daher zu Recht die Flüchtlingseigenschaft des Beschwerdeführers verneint und sein Asylgesuch abgewiesen.</w:t>
      </w:r>
    </w:p>
    <w:p>
      <w:r>
        <w:rPr>
          <w:b/>
        </w:rPr>
        <w:t>E. 9</w:t>
      </w:r>
    </w:p>
    <w:p>
      <w:r>
        <w:t>Lehnt das Staatssekretariat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den rechtserheblichen Sachverhalt richtig sowie vollständig feststellt (Art. 106 Abs. 1 AsylG). Es besteht nach dem Gesagten keine Veranlassung für eine Rückweisung der Sache an die Vor-instanz. Die Beschwerde ist abzuweisen. Die von der Vorinstanz wegen Unzumutbarkeit des Vollzugs verfügte vorläufige Aufnahme bleibt dadurch unberührt.</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20. September 2016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