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E-5581/2013 vom 28. November 2013</w:t>
      </w:r>
    </w:p>
    <w:p>
      <w:r>
        <w:t>Bundesverwaltungsgericht, 2013-11-28, DE</w:t>
      </w:r>
    </w:p>
    <w:p>
      <w:r>
        <w:rPr>
          <w:b/>
        </w:rPr>
        <w:t xml:space="preserve">Quelle: </w:t>
      </w:r>
      <w:r>
        <w:t>https://mcp.opencaselaw.ch/entscheid/bvger_E-5581_2013</w:t>
      </w:r>
    </w:p>
    <w:p>
      <w:r>
        <w:t>FR: TAF E-5581/2013 du 28 novembre 2013</w:t>
      </w:r>
    </w:p>
    <w:p>
      <w:r>
        <w:t>IT: TAF E-5581/2013 del 28 novembre 2013</w:t>
      </w:r>
    </w:p>
    <w:p>
      <w:pPr>
        <w:pStyle w:val="Heading2"/>
      </w:pPr>
      <w:r>
        <w:t>Regeste</w:t>
      </w:r>
    </w:p>
    <w:p>
      <w:r>
        <w:t>Unentgeltliche Rechtspflege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Verfügung vom 30. August 2013 wird aufgehoben.</w:t>
      </w:r>
    </w:p>
    <w:p>
      <w:r>
        <w:rPr>
          <w:b/>
        </w:rPr>
        <w:t>E. 2</w:t>
      </w:r>
    </w:p>
    <w:p>
      <w:r>
        <w:t>Das BFM wird angewiesen, den mandatierten Rechtsvertreter gemäss der Kostennote vom 22. August 2013 mit Fr. 574.30 zu entschädigen.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für das Verfahren vor dem Bundesverwaltungsgericht eine Parteientschädigung von Fr. 840.20 auszurichten.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vorsitzende 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