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E-5579/2018 vom 15. September 2020</w:t>
      </w:r>
    </w:p>
    <w:p>
      <w:r>
        <w:t>Bundesverwaltungsgericht, 2020-09-15, FR</w:t>
      </w:r>
    </w:p>
    <w:p>
      <w:r>
        <w:rPr>
          <w:b/>
        </w:rPr>
        <w:t xml:space="preserve">Quelle: </w:t>
      </w:r>
      <w:r>
        <w:t>https://mcp.opencaselaw.ch/entscheid/bvger_E-5579_2018</w:t>
      </w:r>
    </w:p>
    <w:p>
      <w:r>
        <w:t>FR: TAF E-5579/2018 du 15 septembre 2020</w:t>
      </w:r>
    </w:p>
    <w:p>
      <w:r>
        <w:t>IT: TAF E-5579/2018 del 15 settembre 2020</w:t>
      </w:r>
    </w:p>
    <w:p>
      <w:pPr>
        <w:pStyle w:val="Heading2"/>
      </w:pPr>
      <w:r>
        <w:t>Regeste</w:t>
      </w:r>
    </w:p>
    <w:p>
      <w:r>
        <w:t>Asile (non-entrée en matière / Etat tiers sûr 31a I a,c,d,e) et renvoi</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Partant, le Tribunal est compétent pour statuer définitivement sur la présente cause.</w:t>
      </w:r>
    </w:p>
    <w:p>
      <w:r>
        <w:rPr>
          <w:b/>
        </w:rPr>
        <w:t>E. 1.2</w:t>
      </w:r>
    </w:p>
    <w:p>
      <w:r>
        <w:t>La présente procédure est soumise à la loi sur l'asile, dans sa teneur antérieure au 1er mars 2019 (cf. dispositions transitoires de la modification du 25 septembre 2015, entrée en vigueur à cette date, al. 1).</w:t>
      </w:r>
    </w:p>
    <w:p>
      <w:r>
        <w:rPr>
          <w:b/>
        </w:rPr>
        <w:t>E. 1.3</w:t>
      </w:r>
    </w:p>
    <w:p>
      <w:r>
        <w:t>L'intéressé a qualité pour recourir (art. 48 al. 1 PA). Présenté dans la forme et les délais prescrits par la loi (art. 52 al. 1 PA et anc. art. 108 al. 1 et 2 LAsi), les recours des 1er et 24 octobre 2018 sont recevables.</w:t>
      </w:r>
    </w:p>
    <w:p>
      <w:r>
        <w:rPr>
          <w:b/>
        </w:rPr>
        <w:t>E. 1.4</w:t>
      </w:r>
    </w:p>
    <w:p>
      <w:r>
        <w:t>Le Tribunal n'est lié ni par les motifs avancés à l'appui du recours (art. 62 al. 4 PA), ni par les considérants de la décision attaquée (André Moser et al., Prozessieren vor dem Bundesverwaltungsgericht, 2013, ch. 3.197). Aussi peut-il admettre ou rejeter le pourvoi pour d'autres motifs que ceux invoqués (ATAF 2007/41 consid. 2).</w:t>
      </w:r>
    </w:p>
    <w:p>
      <w:r>
        <w:rPr>
          <w:b/>
        </w:rPr>
        <w:t>E. 1.5</w:t>
      </w:r>
    </w:p>
    <w:p>
      <w:r>
        <w:t>Le Tribunal prend en considération l'état de fait et de droit existant au moment où il statue (cf. ATAF 2011/1 consid. 2 ; 2009/29 consid. 5.1 ; 2008/12 consid. 5.2 ; 2008/4 consid. 5.4). Il prend ainsi en considération l'évolution de la situation intervenue depuis le dépôt de la demande.</w:t>
      </w:r>
    </w:p>
    <w:p>
      <w:r>
        <w:rPr>
          <w:b/>
        </w:rPr>
        <w:t>E. 2</w:t>
      </w:r>
    </w:p>
    <w:p>
      <w:r>
        <w:t>Le recourant n'a pas contesté la décision du 20 septembre 2018, en tant qu'elle refuse d'entrer en matière sur sa demande d'asile. La décision du 20 septembre 2018 est par conséquent entrée en force sur ce point (point 1 du dispositif). Il sied toutefois de relever que la demande du recourant se limitait, comme constaté dans l'arrêt E-2246/2018 consid. 2.4. i.i., à la reconnaissance de la qualité de réfugié en application de l'art. 51 al. 1 LAsi et à l'octroi de l'asile familial. Partant, il ne s'agissait pas d'une demande de protection au sens de l'art. 18 LAsi. N'ayant pas reçu d'accusé de réception de sa demande du 16 septembre 2017, ni de réponse, malgré son rappel du 18 octobre 2017, la mandataire du recourant a finalement, par courrier du 16 janvier 2018, intitulé « complément à la demande d'inclusion », demandé au SEM la « reconsidération de sa décision de renvoi du 6 mars 2015 », ainsi que des mesures provisionnelles l'autorisant à demeurer en Suisse jusqu'à droit connu sur sa demande (cf. ci-dessus let I). Cet écrit ne fait que confirmer que la demande était limitée à l'inclusion dans le statut de réfugié de B._______ et à l'octroi de l'asile à titre de regroupement familial.</w:t>
      </w:r>
    </w:p>
    <w:p>
      <w:r>
        <w:rPr>
          <w:b/>
        </w:rPr>
        <w:t>E. 3.1</w:t>
      </w:r>
    </w:p>
    <w:p>
      <w:r>
        <w:t>A teneur de l'art. 51 al. 1 LAsi, le conjoint d'un réfugié et ses enfants mineurs sont reconnus comme réfugiés et obtiennent l'asile, pour autant qu'aucune circonstance particulière ne s'y oppose.</w:t>
      </w:r>
    </w:p>
    <w:p>
      <w:r>
        <w:rPr>
          <w:b/>
        </w:rPr>
        <w:t>E. 3.2</w:t>
      </w:r>
    </w:p>
    <w:p>
      <w:r>
        <w:t>Si les ayants droit définis à l'al. 1 ont été séparés par la fuite et se trouvent à l'étranger, leur entrée en Suisse sera autorisée sur demande (art. 51 al. 4 LAsi). Si ceux-ci se trouvent déjà en Suisse, ils obtiennent aussi le statut de réfugié et l'asile, sous réserve de circonstances particulières, même si la communauté familiale n'a été fondée qu'en Suisse (cf. ATAF 2017 VI/4 consid. 4.4.1).</w:t>
      </w:r>
    </w:p>
    <w:p>
      <w:r>
        <w:rPr>
          <w:b/>
        </w:rPr>
        <w:t>E. 4.1</w:t>
      </w:r>
    </w:p>
    <w:p>
      <w:r>
        <w:t>L'art. 51 LAsi constitue une « disposition spéciale », permettant d'accorder aux personnes qui en remplissent les conditions un statut plus favorable que celui ordinaire d'une autorisation cantonale de séjour fondée sur les prescriptions de la LEI (RS 142.20). Par conséquent, cette disposition - et singulièrement ses al. 1 et 4 - ne saurait être interprétée de manière extensive, dès lors que le droit ordinaire de police des étrangers reste applicable (cf. ATAF 2015/29 consid. 4.2.1, et jurisprudence citée).</w:t>
      </w:r>
    </w:p>
    <w:p>
      <w:r>
        <w:rPr>
          <w:b/>
        </w:rPr>
        <w:t>E. 4.2</w:t>
      </w:r>
    </w:p>
    <w:p>
      <w:r>
        <w:t>Dans son arrêt de principe E-4639/2017 du 25 septembre 2019 (ATAF 2019/VI 3 consid. 5), le Tribunal a jugé que le fait pour une personne d'avoir déjà obtenu la protection en tant que réfugié et l'asile dans un autre Etat Dublin, constitue une « circonstance particulière » qui s'oppose à l'octroi de l'asile au sens de l'art. 51 al. 1 LAsi. Tel est en l'occurrence le cas s'agissant du recourant, qui a obtenu l'asile en Italie. Le Tribunal ne saurait admettre que de telles circonstances particulières ne sont pas remplies du fait que le document de voyage délivré au recourant par les autorités italiennes est échu. En effet, selon l'Accord européen sur le transfert de la responsabilité à l'égard des réfugiés du 16 octobre 1980 (RS 0.142.305), la responsabilité pour prolonger ou renouveler un titre de voyage incombe à l'Etat qui l'a délivré tant que la responsabilité n'a pas été transférée à un autre Etat. Or, le recourant n'a en rien démontré qu'il avait vainement sollicité des autorités italiennes le renouvellement de son titre de voyage ni, surtout, que l'asile qui lui a été accordé en Italie aurait été révoqué.</w:t>
      </w:r>
    </w:p>
    <w:p>
      <w:r>
        <w:rPr>
          <w:b/>
        </w:rPr>
        <w:t>E. 4.3</w:t>
      </w:r>
    </w:p>
    <w:p>
      <w:r>
        <w:t>Partant, le recours doit être rejeté, en tant qu'il conclut à la reconnaissance de la qualité de réfugié et à l'asile, en application de l'art. 51 al. 1 LAsi et de la jurisprudence précitée.</w:t>
      </w:r>
    </w:p>
    <w:p>
      <w:r>
        <w:rPr>
          <w:b/>
        </w:rPr>
        <w:t>E. 5.1</w:t>
      </w:r>
    </w:p>
    <w:p>
      <w:r>
        <w:t>Le SEM, donnant suite à l'arrêt E-2246/2018 du Tribunal, du 6 juin 2018, a rendu une décision de renvoi de Suisse et ordonné l'exécution de cette dernière (cf. let. S). Le Tribunal avait en effet constaté que la précédente décision de renvoi était réputée avoir été exécutée, puisque l'intéressé avait quitté la Suisse, et que la requête de celui-ci ne pouvait pas être considérée comme une demande de reconsidération de cette décision et qu'il appartenait au SEM, s'il rejetait la demande d'asile familial, de prononcer le renvoi. Vu l'arrêt de principe prononcé dans l'intervalle, la situation sur le plan juridique se présente différemment, s'agissant du renvoi de l'intéressé. En effet, le Tribunal a, dans cet arrêt, jugé que, pour les personnes ayant déjà obtenu un statut de protection au sens du droit des réfugiés (qualité de réfugié et asile) dans un Etat Dublin, le regroupement familial avec les membres de leur famille au bénéfice de l'asile en Suisse relève de la compétence des autorités en matière de police des étrangers selon les règles du droit des étrangers (LEI et art. 8 CEDH) et non pas des autorités d'asile (cf. ATAF 2019 VI/3 consid. 6, en particulier consid. 6.7). Contrairement à ce que le Tribunal avait mentionné dans son arrêt du 6 juin 2018, il n'appartient ainsi pas au SEM de prononcer le renvoi dans une telle constellation, mais bien à l'autorité compétente de police des étrangers (cf. aussi arrêt E-4071/2018 du 5 février 2020 consid. 7).</w:t>
      </w:r>
    </w:p>
    <w:p>
      <w:r>
        <w:rPr>
          <w:b/>
        </w:rPr>
        <w:t>E. 5.2</w:t>
      </w:r>
    </w:p>
    <w:p>
      <w:r>
        <w:t>C'est lieu de souligner, une fois encore, que la demande du recourant a, d'emblée, été limitée à l'inclusion dans la qualité de réfugié de sa compagne et à l'octroi de l'asile familial en application de l'art. 51 al. 1 LAsi. Sa demande n'était pas une demande de protection. La compagne du recourant et leurs enfants sont au bénéfice d'une autorisation de séjour. Le Tribunal fédéral a admis qu'une personne réfugiée en Suisse et au bénéfice de l'asile doit, en raison de sa situation particulière, être considérée comme étant au bénéfice d'un droit de présence assuré en Suisse, même si elle ne possède pas encore de permis d'établissement. La loi lui reconnaît en effet un droit à une autorisation de séjour en Suisse (cf. art. 60 LAsi). Elle peut donc en principe se prévaloir du principe de l'unité familiale au sens des art. 13 Cst. et 8 CEDH (cf. ATAF 2019 VI/3 précité, en particulier consid. 6.2.1 et jurisprudence citée).</w:t>
      </w:r>
    </w:p>
    <w:p>
      <w:r>
        <w:rPr>
          <w:b/>
        </w:rPr>
        <w:t>E. 5.3</w:t>
      </w:r>
    </w:p>
    <w:p>
      <w:r>
        <w:t>Le recourant n'est, certes, pas marié avec sa compagne. Il a déposé des documents démontrant qu'il a entrepris des démarches en vue du mariage auprès de l'Etat civil (...). Dans le cadre de son recours, il a expliqué que sa demande n'avait pas été accueillie, du fait qu'il ne dispose pas d'une autorisation de séjour en Suisse. En effet, en principe le mariage ne peut pas être célébré si le fiancé n'a pas d'autorisation de séjour en Suisse (cf. art. art. 98 al. 4 CC et art. 67 al. 3 de l'Ordonnance sur l'Etat civil [OEC ; RS 211.111.2], raison pour laquelle le canton est appelé, le cas échéant, à octroyer une autorisation de séjour temporaire; cf. aussi ATF 137 I 351). Le recourant a en outre fait valoir qu'il n'était pas en mesure de fournir le document d'identité exigé par les autorités d'Etat civil (cf. courrier du 11 octobre 2019). Cela étant, selon les pièces au dossier, si la volonté des intéressés de conclure un mariage semble a priori sincère et établie, il n'est pas démontré que le mariage est imminent. Quoi qu'il en soit, le recourant vit en tout cas depuis septembre 2017 avec sa compagne et leurs deux enfants qu'il a reconnus. Il a été attribué au canton de résidence de ces derniers. Il a l'autorité parentale conjointe sur les enfants. L'assistant social de B._______ confirme qu'il s'agit d'un couple soudé et que la présence du recourant est indispensable pour sa compagne aussi bien que pour leurs enfants. Il participe à la vie quotidienne de ces derniers. Dans les circonstances particulières du cas d'espèce, il ne peut ainsi être affirmé d'emblée que le recourant n'a aucune prétention tirée de l'art. 8 CEDH. Partant, les questions qui se posent, y compris au regard de l'intérêt supérieur des enfants, doivent être examinées par l'autorité cantonale, ni le SEM, ni a fortiori le Tribunal, n'étant compétents pour statuer sur cette question. Il appartient au recourant de saisir l'autorité cantonale compétente, dans les meilleurs délais, d'une demande d'autorisation de séjour.</w:t>
      </w:r>
    </w:p>
    <w:p>
      <w:r>
        <w:rPr>
          <w:b/>
        </w:rPr>
        <w:t>E. 5.4</w:t>
      </w:r>
    </w:p>
    <w:p>
      <w:r>
        <w:t>Au vu de ce qui précède, la décision du SEM doit être annulée en tant qu'elle prononce le renvoi du recourant et l'exécution de cette mesure.</w:t>
      </w:r>
    </w:p>
    <w:p>
      <w:r>
        <w:rPr>
          <w:b/>
        </w:rPr>
        <w:t>E. 6.1</w:t>
      </w:r>
    </w:p>
    <w:p>
      <w:r>
        <w:t>Le SEM a mis à la charge du recourant un émolument de 600 francs, en application de l'art. 111d LAsi. Cette disposition est applicable aux cas de demandes de réexamen au sens de l'art. 111b LAsi et aux demandes d'asile multiples, au sens de l'art. 111c LAsi.</w:t>
      </w:r>
    </w:p>
    <w:p>
      <w:r>
        <w:rPr>
          <w:b/>
        </w:rPr>
        <w:t>E. 6.2</w:t>
      </w:r>
    </w:p>
    <w:p>
      <w:r>
        <w:t>Cependant, comme relevé plus haut, la demande du recourant, intitulée complément de la demande d'inclusion, ne pouvait pas, non plus, être considérée, même s'il a intitulé comme telle la requête qui y était contenue, comme une demande de réexamen de la décision de renvoi prise précédemment à son endroit, puisque celle-ci avait déjà été exécutée par son départ de Suisse. Par ailleurs, on peut se poser la question de savoir si la requête du recourant, limitée à l'octroi de l'asile familial, constituait une demande d'asile multiple, dès lors qu'il ne s'agit pas d'une demande de protection (cf. ATAF 2019/VI 3 précité consid. 5.7 in fine). Quoi qu'il en soit, sa demande du 16 janvier 2018, complément à cette demande d'inclusion, était assortie d'une demande de dispense des frais de procédure, sur laquelle le SEM n'a pas statué. Sa demande ne pouvait, par ailleurs, être considérée comme vouée à l'échec. Dès lors, et indépendamment de la question de savoir si la disposition précitée est applicable dans les circonstances particulières du cas d'espèce, le SEM a violé le droit en ne statuant pas sur la demande de dispense des frais et n'était pas légitimé à percevoir un émolument de procédure. Le recours doit par conséquent être admis également en tant qu'il conclut à l'annulation du point 6 de la décision entreprise, qui met un émolument de 600 francs à la charge de l'intéressé.</w:t>
      </w:r>
    </w:p>
    <w:p>
      <w:r>
        <w:rPr>
          <w:b/>
        </w:rPr>
        <w:t>E. 7</w:t>
      </w:r>
    </w:p>
    <w:p>
      <w:r>
        <w:t>Au vu de ce qui précède, le recours doit être rejeté en tant qu'il conteste le refus de reconnaissance de la qualité de réfugié et de l'asile familial. En revanche, il est admis en tant qu'il porte sur le prononcé du renvoi et l'exécution de cette mesure, ainsi que sur la perception d'un émolument de procédure.</w:t>
      </w:r>
    </w:p>
    <w:p>
      <w:r>
        <w:rPr>
          <w:b/>
        </w:rPr>
        <w:t>E. 8.1</w:t>
      </w:r>
    </w:p>
    <w:p>
      <w:r>
        <w:t>Vu l'issue de la procédure, une partie des frais de procédure devrait être mise à la charge du recourant, qui n'obtient pas gain de cause en ce qui concerne l'asile familial, conformément aux art. 63 al. 1 PA et 2 et 3 let. b du règlement du 21 février 2008 concernant les frais, dépens et indemnités fixées par le Tribunal administratif (FITAF, RS 173.320.2). Néanmoins, le recourant ayant été mis au bénéfice de l'assistance judiciaire totale, il n'est pas perçu de frais de procédure (art. 65 al. 1 PA).</w:t>
      </w:r>
    </w:p>
    <w:p>
      <w:r>
        <w:rPr>
          <w:b/>
        </w:rPr>
        <w:t>E. 8.2</w:t>
      </w:r>
    </w:p>
    <w:p>
      <w:r>
        <w:t>Le recourant a droit à des dépens partiels, dans la mesure où il obtient gain de cause quant à l'annulation des décisions relatives au renvoi et à la perception d'un émolument de procédure. Seuls les frais indispensables et relativement élevés qui lui ont été occasionnés par la procédure sont indemnisés (art. 64 al. 1 et 7ss FITAF). Ceux-ci sont arrêtés sur la base du décompte de prestations fourni le 31 décembre 2019 par la mandataire. Celle-ci a fait état d'un montant total de 1'412 francs, représentant un total de 7 heures à 194 francs et 54 francs de frais de dossier. Néanmoins, les arguments présentés dans les recours des 1er et 24 octobre 2018 sont en grande partie identiques à ceux avancés dans le recours déposé le 18 avril 2018. Ainsi, compte tenu de ce qui précède et du fait que ledit décompte du 31 décembre 2019 ne mentionne pas la rédaction du recours du 1er octobre 2018, ni l'écriture subséquente du 4 février 2020, il y a lieu d'arrêter le montant des dépens à 500 francs.</w:t>
      </w:r>
    </w:p>
    <w:p>
      <w:r>
        <w:rPr>
          <w:b/>
        </w:rPr>
        <w:t>E. 8.3</w:t>
      </w:r>
    </w:p>
    <w:p>
      <w:r>
        <w:t>La mandataire du recourant a également droit, en tant que mandataire d'office, à une indemnité pour les frais indispensables liés à la défense des intérêts du recourant (at. 10 FITAF), dans la mesure où ceux-ci ne sont pas couverts par les dépens. A cet égard, il est rappelé qu'en cas de représentation d'office en matière d'asile, le tarif horaire est, dans la règle, de 100 à 150 francs pour les représentants non titulaires du brevet d'avocat. Le montant à verser à titre d'indemnisation pour le mandat d'office est arrêtée, compte tenu de ce tarif, à 400 francs.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