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E-5578/2025 vom 1. September 2025</w:t>
      </w:r>
    </w:p>
    <w:p>
      <w:r>
        <w:t>Bundesverwaltungsgericht, 2025-09-01, DE</w:t>
      </w:r>
    </w:p>
    <w:p>
      <w:r>
        <w:rPr>
          <w:b/>
        </w:rPr>
        <w:t xml:space="preserve">Quelle: </w:t>
      </w:r>
      <w:r>
        <w:t>https://mcp.opencaselaw.ch/entscheid/bvger_E-5578_2025</w:t>
      </w:r>
    </w:p>
    <w:p>
      <w:r>
        <w:t>FR: TAF E-5578/2025 du 1 septembre 2025</w:t>
      </w:r>
    </w:p>
    <w:p>
      <w:r>
        <w:t>IT: TAF E-5578/2025 del 1 settembre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angefochtenen Verfügungen besonders berührt und hat ein schutzwürdiges Interesse an deren Aufhebung beziehungsweise Ände- rung. Er ist daher zur Einreichung der Beschwerden legitimiert (Art. 105 und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 erweist sich als offensichtlich unbegründet und ist im Ver- fahren einzelrichterlicher Zuständigkeit mit Zustimmung eines zweiten Richters beziehungsweise einer zweiten Richterin (Art. 111 Bst. e AsylG) ohne Durchführung eines Schriftenwechsels und mit summarischer Be- gründung zu behandeln (Art. 111a Abs. 1 und 2 AslyG).</w:t>
      </w:r>
    </w:p>
    <w:p>
      <w:r>
        <w:t>E-5578/2025 Seite 6</w:t>
      </w:r>
    </w:p>
    <w:p>
      <w:r>
        <w:rPr>
          <w:b/>
        </w:rPr>
        <w:t>E. 4.1</w:t>
      </w:r>
    </w:p>
    <w:p>
      <w:r>
        <w:t>Der Beschwerdeführer stellt ein Rückweisungsbegehren und macht verschieden Verfahrensmängel geltend. Diese formellen Rügen sind vorab zu prüfen, da sie unter Umständen geeignet sein könnten, eine Kassation der vorinstanzlichen Verfügung zu bewirken (vgl. statt vieler BVGer D-4218/2025 vom 18. Juni 2025 E. 4.1 m.H.a. BVGE 2013/34 E. 4.2).</w:t>
      </w:r>
    </w:p>
    <w:p>
      <w:r>
        <w:rPr>
          <w:b/>
        </w:rPr>
        <w:t>E. 4.2</w:t>
      </w:r>
    </w:p>
    <w:p>
      <w:r>
        <w:t>Was die Rüge betrifft, das SEM habe die Echtheit der vorgelegten tür- kischen Dokumente nicht geprüft, weshalb die Sache zur amtsinternen Analyse der Dokumente an das SEM zurückzuweisen sei, ist festzustellen, dass das SEM die Echtheit der eingereichten Unterlagen zwar nicht ab- schliessend beurteilt, jedoch ausgeführt hat, aus welchen Gründen diese von geringer Beweiskraft seien (Möglichkeit der Fälschbarkeit und Erwerb- barkeit). Unabhängig von der Echtheit der Dokumente hat es jedoch ohne- hin – mit ausführlicher Begründung – die Asylrelevanz der eingereichten Dokumente sowie der damit zusammenhängenden Vorbringen des Be- schwerdeführers verneint. Es konnte somit auf die Prüfung der Echtheit dieser Unterlagen verzichten, weshalb weder eine ungenügende Sachver- haltsfeststellung noch eine Verletzung der Begründungspflicht vorliegt.</w:t>
      </w:r>
    </w:p>
    <w:p>
      <w:r>
        <w:rPr>
          <w:b/>
        </w:rPr>
        <w:t>E. 4.3</w:t>
      </w:r>
    </w:p>
    <w:p>
      <w:r>
        <w:t>Entgegen der formellen Rüge des Beschwerdeführers, das SEM habe die Sach- und Beweislage willkürlich gewürdigt, da es wesentliche Um- stände unterschlagen habe, ergibt sich nach Durchsicht der Akten weder eine unvollständige oder unrichtige noch eine willkürliche Feststellung des rechtserheblichen Sachverhalts durch das SEM. Es ist denn auch nicht er- forderlich, dass sich das SEM in seiner Begründung mit allen Parteistand- punkten einlässlich auseinandersetzt und jedes einzelne Vorbringen aus- drücklich widerlegt. Es hat die Vorbringen des Beschwerdeführers zu sei- nen politischen Tätigkeiten wie auch die eingereichten Beweismittel hinrei- chend gewürdigt und die geltend gemachten Behelligungen, Schikanierun- gen, Diskriminierungen, die Bedrohung durch die türkischen Behörden so- wie die strafrechtlichen Verfahren in der Türkei als nicht asylrelevant ein- gestuft. Es liegt demnach auch keine Verletzung der Begründungspflicht vor. Des Weiteren hat das SEM die Vorbringen des Beschwerdeführers vor dem Hintergrund der aktuellen Lage in der Türkei geprüft. Der Umstand, dass das SEM in seiner Länderpraxis zur Türkei einer anderen Linie folgt als vom Beschwerdeführer vertreten, und es zu einer anderen Würdigung der Vorbringen gelangt als von ihm erwartet, stellt weder eine ungenü- gende Sachverhaltsfeststellung noch eine Verletzung der Begründungs- pflicht dar. Vielmehr handelt es sich dabei um eine Frage der materiellen Beurteilung, auf die nachfolgend einzugehen sein wird.</w:t>
      </w:r>
    </w:p>
    <w:p>
      <w:r>
        <w:t>E-5578/2025 Seite 7</w:t>
      </w:r>
    </w:p>
    <w:p>
      <w:r>
        <w:rPr>
          <w:b/>
        </w:rPr>
        <w:t>E. 4.4</w:t>
      </w:r>
    </w:p>
    <w:p>
      <w:r>
        <w:t>Die formellen Rügen erweisen sich angesichts dieser Sachlage als un- begründet, weshalb keine Veranlassung besteht, die angefochtene Verfü- gung aufzuheben und die Sache an die Vorinstanz zurückzuweisen. Das diesbezügliche Eventualbegehren ist abzuweisen.</w:t>
      </w:r>
    </w:p>
    <w:p>
      <w:r>
        <w:rPr>
          <w:b/>
        </w:rPr>
        <w:t>E. 5</w:t>
      </w:r>
    </w:p>
    <w:p>
      <w:r>
        <w:t>Nachdem der Beschwerdeführer die Beschwerdebeilagen im Beilagenver- zeichnis zur Beschwerde (vgl. S. 18) auf Deutsch aufgeführt hat und deren wesentlichen Inhalt in der Beschwerde dargelegt hat, kann vor dem Hinter- grund des Referenzurteils des Bundesverwaltungsgerichts E-4103/2024 vom 8. November 2024 auf eine Übersetzung der eingereichten Beilagen verzichtet werde. Der Antrag, es sei eine Übersetzung der Beschwerdebei- lagen zu veranlassen, ist somit ebenfalls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7.1</w:t>
      </w:r>
    </w:p>
    <w:p>
      <w:r>
        <w:t>Das SEM begründet die Abweisung des Asylgesuchs des Beschwer- deführers damit, seine Vorbringen hielten den Anforderungen an die Flüchtlingseigenschaft gemäss Art. 3 AsylG nicht stand. Bei den wegen seiner kurdischen Herkunft erfolgten Behelligungen (Bedro- hungen und Beleidigungen während eines Arbeitsaufenthalts, während des Studiums sowie Beschimpfungen und Tätlichkeiten durch Mitglieder der Ül- küculer bei den Vorbereitungen auf die Newroz-Feier) handle es sich nicht</w:t>
      </w:r>
    </w:p>
    <w:p>
      <w:r>
        <w:t>E-5578/2025 Seite 8 um ernsthafte Nachteile im Sinne des Asylgesetzes. Die allgemeine Situa- tion, in der sich die kurdische Minderheit in der Türkei befinde, führe ge- mäss gefestigter Praxis für sich allein nicht zur Anerkennung der Flücht- lingseigenschaft. Der Beweiswert der eingereichten Justiz-Dokumente wegen Terrorpropa- ganda (Art. 7 Abs. 2 Anti-Terror-Gesetz [ATG]), Präsidentenbeleidigung (Art. 299 des türkischen Strafgesetzbuches [tStGB]) und öffentlicher Auf- stachelung zu Hass und Feindseligkeit (Art. 216 Abs. 1 tStGB) sei gering, ausserdem sei bekannt, dass solche Dokumente in der Türkei gegen Ent- gelt beschafft werden könnten. Gemäss den eingereichten Beweismitteln sei gegen den Beschwerdeführer ein Ermittlungsverfahren wegen Präsi- dentenbeleidigung eingeleitet worden. Beim dazu ins Recht gelegten Fest- nahmebefehl handle es sich um einen Vorführbefehl zur Einvernahme und Freilassung. Weiter sei ein Ermittlungsverfahren wegen Terrorpropaganda eröffnet worden, wobei er diesbezüglich lediglich den Überweisungsbericht der Staatsanwaltschaft D._______ eingereicht habe, da er keinen Zugang zu weiteren Dokumenten in dieser Sache habe. Gemäss dem Schreiben seines türkischen Anwalts vom 18. November 2024 sei zudem auch in die- sem Verfahren ein Vorführbefehl erlassen worden, diesen habe er aber nicht eingereicht. Ermittlungsverfahren würden in der Türkei in hoher Zahl eingeleitet, aber häufig auch wieder eingestellt. Deshalb sei aktuell offen, ob die Ermittlungen überhaupt zur Verurteilung aus einem flüchtlingsrecht- lich relevanten Motiv führen würden. Der Beschwerdeführer sei in der Tür- kei bislang keiner Straftat schuldig gesprochen worden und habe bisher auch keine ernsthaften Nachteile seitens der türkischen Behörden erfah- ren. Er weise kein relevantes politisches Profil auf, weshalb nicht davon auszugehen sei, dass er in der Türkei als ernsthafter und gefährlicher Re- gimegegner wahrgenommen werde. Eine unbedingte Haftstrafe sei kaum wahrscheinlich, weshalb die geltend gemachten Strafverfahren wegen Prä- sidentenbeleidigung und Terrorpropaganda flüchtlingsrechtlich nicht rele- vant seien. In Bezug auf das Verfahren wegen öffentlicher Aufstachelung zu Hass und Feindseligkeit, bei welchem eine Anklageschrift, ein Anklage- zulassungsbeschluss sowie ein Vorführbefehl vorliegen würden, würden sich die Prozentzahlen bezüglich der Anzahl der eröffneten Strafverfahren und der Verurteilungen in der Bandbreite der Zahlen bewegen, die für ATG- Delikte und den Tatbestand der Präsidentenbeleidigung ausgewiesen seien. Daher bestehe auch hinsichtlich dieses Strafverfahrens keine be- achtliche Wahrscheinlichkeit einer flüchtlingsrechtlich relevanten Verurtei- lung. Somit vermöge dieses zusätzliche Verfahren an den vorstehenden Erwägungen nichts zu ändern. Falls doch eine unbedingte Freiheitsstrafe</w:t>
      </w:r>
    </w:p>
    <w:p>
      <w:r>
        <w:t>E-5578/2025 Seite 9 von unter zwei Jahren ausgesprochen würde, sei von einem offenen Straf- vollzug auszugehen. Das SEM weist weiter darauf hin, dass die Beiträge des Beschwerdeführers auf Facebook in einem engen zeitlichen Zusam- menhang zu seiner Ausreise aus der Türkei stehen würden. Seine Face- book-Aktivitäten würden nicht den Eindruck eines politischen Aktivisten vermitteln und seien nicht auf grosse Resonanz gestossen. Es sei deshalb davon auszugehen, dass er die hängige Strafverfolgung bewusst selbst habe einleiten lassen, um Fluchtgründe in der Schweiz geltend machen zu können. Die geltend gemachte Hausdurchsuchung kurz vor seiner Aus- reise vermöge die Einschätzung betreffend allfällig schärfender Risikofak- toren nicht zu ändern, zumal ihm gemäss Aktenlage abgesehen von den Beschimpfungen und Drohungen seitens der türkischen Polizei nichts wei- teres zugestossen sei. Zusammenfassend sei nicht davon auszugehen, dass er aufgrund der von ihm geltend gemachten Strafverfahren mit erheb- licher Wahrscheinlichkeit eine flüchtlingsrechtlich relevante Verfolgung bei einer Rückkehr in die Türkei zu befürchten habe.</w:t>
      </w:r>
    </w:p>
    <w:p>
      <w:r>
        <w:rPr>
          <w:b/>
        </w:rPr>
        <w:t>E. 7.2</w:t>
      </w:r>
    </w:p>
    <w:p>
      <w:r>
        <w:t>Der Beschwerdeführer bringt in seiner Rechtsmitteleingabe im Wesent- lichen vor, in der Türkei würden drei politisch motivierte Strafverfahren ge- gen ihn geführt. Das Strafverfahren wegen Terrorpropaganda stehe unter Geheimhaltebeschluss. Der zuständige Staatsanwalt gewähre keine Ak- teneinsicht, weil das Verfahren mehrere Personen betreffe. Im Verfahren wegen öffentlicher Aufstachelung zu Hass und Feindseligkeit sowie zwi- schenzeitlich auch im Verfahren wegen Präsidentenbeleidigung sei An- klage erhoben worden. Beide Anklageschriften seien vom jeweils zustän- digen Gericht akzeptiert worden und es hätten bereits Gerichtsverhandlun- gen stattgefunden. Zudem seien bereits zwei Vorführbefehle zwecks Inhaf- tierung ausgestellt worden, weshalb er bei einer allfälligen Festnahme mit überwiegender Wahrscheinlichkeit verhaftet und kettenweise zu einer Haft- strafe von über zehn Jahren Gefängnis verurteilt würde. Weiter sei zu be- rücksichtigen, dass die Ermittlungsverfahren von den Staatsanwaltschaf- ten K._______, C._______ und D._______ geführt würden, weshalb nicht mehr von einer lokal begrenzten Dimension der Angelegenheit ausgegan- gen werden könne. Auslöser der Ermittlungsverfahren dürften gemäss Ak- tenlage seine regierungskritischen Äusserungen in den sozialen Medien gewesen sein. Zusammenfassend habe er – nicht zuletzt wegen seiner kurdischen Identität – begründete Furcht vor asylrelevanten Nachteilen.</w:t>
      </w:r>
    </w:p>
    <w:p>
      <w:r>
        <w:rPr>
          <w:b/>
        </w:rPr>
        <w:t>E. 8.1</w:t>
      </w:r>
    </w:p>
    <w:p>
      <w:r>
        <w:t>Das Gericht gelangt nach Durchsicht der Akten zum Schluss, dass das SEM zu Recht den Standpunkt vertritt, die Vorbringen des Beschwerde-</w:t>
      </w:r>
    </w:p>
    <w:p>
      <w:r>
        <w:t>E-5578/2025 Seite 10 führers wurden die Voraussetzungen von Art. 3 AsylG nicht erfüllen. Zur Vermeidung von Wiederholungen kann mit den nachfolgenden Ergänzun- gen auf die ausführlichen Erwägungen des SEM verwiesen werden.</w:t>
      </w:r>
    </w:p>
    <w:p>
      <w:r>
        <w:rPr>
          <w:b/>
        </w:rPr>
        <w:t>E. 8.2.1</w:t>
      </w:r>
    </w:p>
    <w:p>
      <w:r>
        <w:t>Im Referenzurteil E-4103/2024 vom 8. November 2024 stellte das Bundesverwaltungsgericht fest, dass sich alleine aus hängigen Strafver- fahren wegen Terrorpropaganda oder Präsidentenbeleidigung (auch in Kombination) noch keine begründete Furcht vor mit beachtlicher Wahr- scheinlichkeit in absehbarer Zukunft eintretenden Verfolgungsmassnah- men gemäss Art. 3 Abs. 1 und Abs. 2 AsylG ergebe. Der türkischen Justiz- statistik zufolge seien alleine im Jahr 2023 landesweit über 21'271 Verfah- ren gestützt auf Delikte des Anti-Terrorgesetzes (ATG) behandelt worden, wobei es in nur rund einem Fünftel aller Ermittlungsverfahren zu einer An- klageschrift gekommen sei. Im Verhältnis zu den hängigen Strafverfahren sei es in lediglich rund einem Drittel zu Verurteilungen gekommen und in je einem Drittel seien entweder Freisprüche oder bedingte Haftstrafen erfolgt. Laut der Statistik wiesen Verfahren wegen Präsidentenbeleidigung ähnli- che Verurteilungszahlen auf, wobei bei dieser Deliktsart ungefähr 10 Pro- zent aller Ermittlungsverfahren respektive ein Drittel aller Anklagen zu einer Verurteilung führten. Selbst wenn es zu einer Verurteilung komme, wäre – so das Gericht – weiter zu prüfen, ob diese auch tatsächlich zu einer Strafe führe, welche eine relevante Intensität im Sinne von Art. 3 Abs. 2 AsylG aufweise. Eine solche Strafe sei bei Ersttäterinnen und Ersttätern ohne ein geschärftes politisches Profil nicht zu erwarten, zumal die türkische Straf- justiz in der Praxis die Strafrahmen für die Delikte nach Art. 299 tStGB und Art. 7 Abs. 2 ATG nicht ausschöpfe und allfällige Freiheitsstrafen mithin in der Regel bedingt ausspreche (vgl. E. 8 m.w.H. ebenda).</w:t>
      </w:r>
    </w:p>
    <w:p>
      <w:r>
        <w:rPr>
          <w:b/>
        </w:rPr>
        <w:t>E. 8.2.2</w:t>
      </w:r>
    </w:p>
    <w:p>
      <w:r>
        <w:t>Gemäss den eingereichten Beweismitteln wurden gegen den Be- schwerdeführer in der Türkei aufgrund von Aktivitäten in den sozialen Me- dien Ermittlungs- respektive Strafverfahren wegen Präsidentenbeleidigung (Strafrahmen: eins bis vier Jahre; vgl. Art. 299 Abs. 1 tStGB [Anmerkung des Gerichts]), öffentlicher Aufstachelung zu Hass und Feindseligkeit (Strafrahmen: eins bis drei Jahre; vgl. Art. 216 Abs. 1 tStGB [Anmerkung des Gerichts]) und Terrorpropaganda (Strafrahmen: eins bis fünf Jahre; vgl. Art. 7 Abs. 2 ATG [Anmerkung des Gerichts]) eingeleitet. Im Verfahren we- gen Präsidentenbeleidigung legte der Beschwerdeführer auf Beschwerde- ebene nebst einer Anklageschrift auch eine Eingangsverfügung des zu- ständigen Gerichts vom (…) 2025 ins Recht (vgl. Bst. D hiervor). In diesem zweiten Dokument wurde beschlossen, dass der erlassene Vorführbefehl</w:t>
      </w:r>
    </w:p>
    <w:p>
      <w:r>
        <w:t>E-5578/2025 Seite 11 gegen ihn aufgehoben und ein neuer erlassen werde und die Gerichtsver- handlung auf den (…) 2025 zu vertagen sei. Im Verfahren wegen öffentli- cher Aufstachelung zu Hass und Feindseligkeit reichte er ebenfalls eine Anklageschrift (A19 BM 42; Übersetzung in A38) und eine Eingangsverfü- gung des zuständigen Gerichts vom (…) 2024 (A19 BM 43; Übersetzung in A38) ein. Aus den gleichen Gründen wie beim Verfahren wegen Präsi- dentenbeleidigung wurde die Gerichtsverhandlung auf den (…) 2025 ver- tagt. Im Verhandlungsprotokoll vom (…) 2025 wurde festgestellt, dass der Vorführbefehl gegen ihn noch nicht vollstreckt worden sei, weshalb die Ge- richtsverhandlung auf den (…) 2025 vertagt werde. Bezüglich des Verfah- rens wegen Terrorpropaganda legte er lediglich einen Überweisungsbe- richt vom (…) 2024 ins Recht (A19 BM 44; A38); gemäss dem Schreiben des türkischen Anwalts vom 18. November 2024 sei in dieser Sache ein Vorführbefehl erlassen worden (A19 BM 56), welcher seitens der Staats- anwaltschaft aber nicht ausgehändigt werde. Gestützt auf diese Doku- mente ist davon auszugehen, dass sich dieses Verfahren noch in der Er- mittlungsphase befindet. In den beiden Strafverfahren wegen Präsidentenbeleidigung und öffentli- cher Aufstachelung zu Hass und Feindseligkeit sind neben den Eingangs- verfügungen des jeweils zuständigen Gerichts respektive dem Verhand- lungsprotokoll keine weiteren Schritte ergangen, sodass sich die Verfahren noch im Anfangsstadium der Prozessphase befinden. Bezüglich des Ver- fahrens wegen Terrorpropaganda ist nach dem zuvor Gesagten davon aus- zugehen, dass sich dieses noch in der Ermittlungsphase befindet. Derzeit ist deshalb offen, ob der Beschwerdeführer aus flüchtlingsrechtlich rele- vanten Motiven zu einer Strafe (flüchtlingsrechtlich relevanter Intensität) verurteilt würde und ob ein solches Urteil vor den türkischen Rechtsmitte- linstanzen bestehen könnte. Selbst für den Fall einer Verurteilung des Be- schwerdeführers ist namentlich aufgrund seines niederschwelligen politi- schen Profils (Teilnahme während seiner Schulzeit an Protestaktionen während den Kobane-Ereignissen, Engagement für Kommunalwahlen, Be- teiligung an Newroz-Feierlichkeiten, Teilnahme an einer Konferenz mit Per- vin Buldan, finanzielle Unterstützung der HDP [BM 9], Veröffentlichung po- litischer Beiträge in den sozialen Medien) sowie seiner bisherigen straf- rechtlichen Unbescholtenheit sodann davon auszugehen, dass das Straf- mass nicht ausgeschöpft und die Strafen bedingt ausgesprochen werden. Entsprechend hat er aufgrund der genannten Straf- respektive Ermittlungs- verfahren nicht mit erheblicher Wahrscheinlichkeit eine flüchtlingsrechtlich relevante Verfolgung zu befürchten (vgl. dazu Referenzurteil des BVGer E-4103/2024 vom 8. November 2024 E. 8 [E. 8.4.3 Rechtsnatur der</w:t>
      </w:r>
    </w:p>
    <w:p>
      <w:r>
        <w:t>E-5578/2025 Seite 12 HAGB-Entscheide]; Urteil des BVGer D-2024/1344 vom 4. Juli 2025 E. 6.3 f.). Daran vermag auch der Umstand, dass er nach seiner Ausreise angeblich zwei Mal zu Hause gesucht worden sei, nichts zu ändern, da deswegen nicht von einem zusätzlich gesteigerten Verfolgungsinteresse der türkischen Behörden an ihm auszugehen ist, wobei die wiederholte Su- che nach ihm für sich alleine genommen auch nicht die Schwelle ernsthaf- ter Nachteile im Sinne von Art. 3 Abs. 2 AsylG zu erreichen vermag. Dies gilt namentlich für die von ihm geltend gemachte Hausrazzia eine Woche nach seiner Teilnahme an der Konferenz mit Pervin Buldan am (…) 2022, anlässlich welcher er beschimpft und bedroht worden sei, zumal er diesbe- züglich zu Protokoll gab, dass die zivilen Polizisten das Hause nach zehn bis 15 Minuten wieder verlassen hätten (A37 F93), und den Akten keine Hinweise auf weitere Konsequenzen zu entnehmen sind. Die Ausführun- gen in der Beschwerde zur rechtsstaatlichen Lage in der Türkei und die geltend gemachte «kettenweise» Verurteilung vermögen an den Erwägun- gen nichts zu ändern (vgl. Beschwerdeschrift S. 9, 12, 15 f.). Schliesslich ist die Darstellung des Beschwerdeführers, es sei aktenkundig, dass er vom Strafgericht für schwere Delikte in C._______ verurteilt werde (vgl. Beschwerdeschrift S. 13), nicht geeignet, den Sachverhalt in einem ande- ren Licht erscheinen zu lassen, zumal es sich um Behauptungen ohne ein stichhaltiges Beweisfundament handelt.</w:t>
      </w:r>
    </w:p>
    <w:p>
      <w:r>
        <w:rPr>
          <w:b/>
        </w:rPr>
        <w:t>E. 8.2.3</w:t>
      </w:r>
    </w:p>
    <w:p>
      <w:r>
        <w:t>Ebenso wenig führen die vom Beschwerdeführer geltend gemachten exilpolitischen Aktivitäten in der Schweiz in der Form von Posts in den so- zialen Medien, welche nur wenige Male «geliked» wurden (BM 58) und da- mit nicht auf grosse Resonanz gestossen zu sein scheinen, sowie seine Spende an den Kurdischen Roten Halbmond zu einer begründeten Furcht vor einer asylrelevanten Verfolgung in der Türkei, da auch dieses Engage- ment als niederschwellig zu qualifizieren ist und nicht ersichtlich ist, inwie- fern er durch diese exilpolitischen Aktivitäten das Interesse der türkischen Behörden auf sich gezogen haben könnte.</w:t>
      </w:r>
    </w:p>
    <w:p>
      <w:r>
        <w:rPr>
          <w:b/>
        </w:rPr>
        <w:t>E. 8.3</w:t>
      </w:r>
    </w:p>
    <w:p>
      <w:r>
        <w:t>Die vom Beschwerdeführer geltend gemachten Ereignisse, wonach er während seines Arbeitsaufenthalts in H._______ von Jugendlichen bedroht und angegriffen worden, während seines Studiums in G._______ und F._______ Beschimpfungen und Beleidigungen ausgesetzt gewesen und bei den Vorbereitungen für das Newroz-Fest in C._______ im Jahr 2022 von Mitgliedern der Ülküculer beschimpft und tätlich angegangen worden sei, vermögen – wie vom SEM zutreffend festgehalten – noch keine flücht- lingsrechtlich relevante Intensität zu erreichen, weshalb ihnen die Asylrele- vanz abzusprechen ist.</w:t>
      </w:r>
    </w:p>
    <w:p>
      <w:r>
        <w:t>E-5578/2025 Seite 13</w:t>
      </w:r>
    </w:p>
    <w:p>
      <w:r>
        <w:rPr>
          <w:b/>
        </w:rPr>
        <w:t>E. 8.3.1</w:t>
      </w:r>
    </w:p>
    <w:p>
      <w:r>
        <w:t>Dem Beschwerdeführer gelingt es somit nicht, die Flüchtlingseigen- schaft nachzuweisen oder zumindest glaubhaft zu machen, weshalb das SEM sein Asylgesuch zu Recht abgelehnt hat.</w:t>
      </w:r>
    </w:p>
    <w:p>
      <w:r>
        <w:rPr>
          <w:b/>
        </w:rPr>
        <w:t>E. 9</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 länderrechtliche Aufenthaltsbewilligung noch über einen Anspruch auf Er- teilung einer solchen. Die Wegweisung wurde demnach ebenfalls zu Recht angeordnet (vgl. BVGE 2013/37 E. 4.4; 2009/50 E. 9, je m.w.H.).</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 vollzugshindernissen gilt gemäss Praxis des Bundesverwaltungsgerichts der gleiche Beweisstandard wie bei der Prüfung der Flüchtlingseigen- 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w:t>
      </w:r>
    </w:p>
    <w:p>
      <w:r>
        <w:rPr>
          <w:b/>
        </w:rPr>
        <w:t>E. 10.2.2</w:t>
      </w:r>
    </w:p>
    <w:p>
      <w:r>
        <w:t>Das SEM ist zu Recht und mit zutreffender Begründung von der Zu- lässigkeit des Wegweisungsvollzugs ausgegangen. Diesbezüglich kann vollumfänglich auf die angefochtene Verfügung verwiesen werden.</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E-5578/2025 Seite 14</w:t>
      </w:r>
    </w:p>
    <w:p>
      <w:r>
        <w:rPr>
          <w:b/>
        </w:rPr>
        <w:t>E. 10.3.2</w:t>
      </w:r>
    </w:p>
    <w:p>
      <w:r>
        <w:t>Nach konstanter Praxis des Bundesverwaltungsgerichts ist in der Türkei nicht auf dem ganzen Staatsgebiet von einer Situation allgemeiner Gewalt oder bürgerkriegsähnlichen Verhältnissen auszugehen, dies auch nicht für Angehörige der kurdischen Ethnie (vgl. Referenzurteil BVGer E-4103/2024 a.a.O. E. 13).</w:t>
      </w:r>
    </w:p>
    <w:p>
      <w:r>
        <w:rPr>
          <w:b/>
        </w:rPr>
        <w:t>E. 10.3.3</w:t>
      </w:r>
    </w:p>
    <w:p>
      <w:r>
        <w:t>Der Beschwerdeführer stammt zwar aus der Provinz D._______, welche vom Erdbeben in der Türkei im Februar 2023 betroffen war. Er gab jedoch an, dass es seiner Familie gut gehe und sie nach wie vor im selben Haus in B._______ lebe (A37 F15-19). Der (…) Beschwerdeführer hat das Gymnasium abgeschlossen, ein Studium in (…) begonnen sowie ein Fern- studium im Bereich (…) absolviert und verfügt über Berufserfahrung in der (…) sowie in der (…) (A23 1.17.03; A24 F44). Seine Familie gehöre zur Mittelschicht (A24 F12). Er kann somit auf ein tragfähiges Beziehungsnetz im Heimatland zurückgreifen und es ist davon auszugehen, dass er in der Türkei wieder einer Erwerbstätigkeit wird nachgehen können und nicht in eine existenzbedrohende Notlage geraten wird. Bezüglich der – nicht mit ärztlichen Berichten belegten – gesundheitlichen Probleme des Beschwer- deführers ([…], […], […]) ist zu bemerken, dass die Türkei grundsätzlich über ein funktionierendes Gesundheitssystem verfügt, das insbesondere in grösseren Städten dem europäischen Standard entspricht (vgl. Urteil des BVGer D-1554/2022 vom 29. Juli 2022 E. 9.3.4 m.w.H.), weshalb sich da- raus keine Unzumutbarkeit ableiten lässt, wobei der Beschwerdeführer auf die Möglichkeit hingewiesen wird, medizinische Rückkehrhilfe zu beantra- gen (Art. 93 Abs. 1 Bst. d AsylG, Art. 75 der Asylverordnung 2 vom 11. Au- gust 1999 [AsylV 2, SR 142.312]).</w:t>
      </w:r>
    </w:p>
    <w:p>
      <w:r>
        <w:rPr>
          <w:b/>
        </w:rPr>
        <w:t>E. 10.4</w:t>
      </w:r>
    </w:p>
    <w:p>
      <w:r>
        <w:t>Schliesslich obliegt es dem Beschwerdeführer, sich die für seine Rückkehr notwendigen Reisedokumente zu beschaffen (vgl. Art. 8 Abs. 4 AsylG und dazu auch BVGE 2008/34 E. 12), weshalb der Vollzug der Weg- weisung auch als möglich zu bezeichnen ist (Art. 83 Abs. 2 AIG).</w:t>
      </w:r>
    </w:p>
    <w:p>
      <w:r>
        <w:rPr>
          <w:b/>
        </w:rPr>
        <w:t>E. 10.5</w:t>
      </w:r>
    </w:p>
    <w:p>
      <w:r>
        <w:t>Zusammenfassend hat das SEM den Wegweisungsvollzug zu Recht als zulässig, zumutbar und möglich bezeichnet. Eine Anordnung der vor- 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feststellen (Art. 106 Abs. 1 AsylG) und – soweit diesbezüg- lich überprüfbar – angemessen ist. Die Beschwerde ist abzuweisen.</w:t>
      </w:r>
    </w:p>
    <w:p>
      <w:r>
        <w:t>E-5578/2025 Seite 15</w:t>
      </w:r>
    </w:p>
    <w:p>
      <w:r>
        <w:rPr>
          <w:b/>
        </w:rPr>
        <w:t>E. 12.1</w:t>
      </w:r>
    </w:p>
    <w:p>
      <w:r>
        <w:t>Das Gesuch um Verzicht auf die Erhebung eines Kostenvorschusses wird mit dem vorliegenden Urteil gegenstandslos.</w:t>
      </w:r>
    </w:p>
    <w:p>
      <w:r>
        <w:rPr>
          <w:b/>
        </w:rPr>
        <w:t>E. 12.2</w:t>
      </w:r>
    </w:p>
    <w:p>
      <w:r>
        <w:t>Das in der Beschwerde gestellte Gesuch um Gewährung der unent- geltliche Prozessführung ist ungeachtet einer allfälligen prozessualen Be- dürftigkeit des Beschwerdeführers abzuweisen, da sich die Beschwerde- begehren entsprechend den vorstehenden Erwägungen von vornherein als aussichtslos erwiesen haben, womit eine der kumulativ zu erfüllenden Vo- raussetzungen nicht gegeben ist.</w:t>
      </w:r>
    </w:p>
    <w:p>
      <w:r>
        <w:rPr>
          <w:b/>
        </w:rPr>
        <w:t>E. 12.3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(Dispositiv nächste Seite)</w:t>
      </w:r>
    </w:p>
    <w:p>
      <w:r>
        <w:t>E-5578/2025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