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E-5574/2009 vom 31. Januar 2011</w:t>
      </w:r>
    </w:p>
    <w:p>
      <w:r>
        <w:t>Bundesverwaltungsgericht, 2011-01-31, DE</w:t>
      </w:r>
    </w:p>
    <w:p>
      <w:r>
        <w:rPr>
          <w:b/>
        </w:rPr>
        <w:t xml:space="preserve">Quelle: </w:t>
      </w:r>
      <w:r>
        <w:t>https://mcp.opencaselaw.ch/entscheid/bvger_E-5574_2009</w:t>
      </w:r>
    </w:p>
    <w:p>
      <w:r>
        <w:t>FR: TAF E-5574/2009 du 31 janvier 2011</w:t>
      </w:r>
    </w:p>
    <w:p>
      <w:r>
        <w:t>IT: TAF E-5574/2009 del 31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formgereicht eingereicht (Art. 108 Abs. 1 AsylG,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macht die Vor­ins­tanz im Wesentlichen geltend, die Vorbringen des Beschwerdeführers wür­den den Anforderungen an die Glaubhaftmachung nicht genügen. Sei­ne Angaben bezüglich der Demonstration seien weitgehend oberflächlich, un­differenziert und wirkten nacherzählt. Auch seien seine Ausführungen zur Häufigkeit und zum Zeitpunkt der Suche der Sicherheitskräfte nach ihm mit Widersprüchen behaftet. Sodann habe er sich ungenau und wi­der­sprüchlich zum eigentlichen Grund der Demonstration geäussert. Vor diesem Hintergrund erstaune nicht, dass gemäss den Abklärungen der Schweizer Vertretung in Damaskus vom 29. Juni 2009 in Syrien nichts gegen den Beschwerdeführer vorliege und er deshalb von den syri­schen Behörden auch nicht gesucht werde. Aus dem Botschafts­be­richt gehe weiter hervor, dass der Beschwerdeführer im Besitz eines Pas­ses sei und Syrien am (...) vom Flughafen Damaskus aus legal in Richtung J._______ verlassen habe. Die Angaben des Beschwerde­füh­rers, nie einen Pass besessen zu haben und bis zum 21. Februar 2008 im G._______ gewesen zu sein, würden die Unglaub­haf­tig­keit seiner Aus­sagen unterstreichen. Die Einwände in der Stellung­nah­me vom 18. Ju­ni 2009 vermöchten an dieser Einschätzung nichts zu än­dern. Exil­politische Aktivitäten könnten nur dann im Sinn von subjektiven Nach­flucht­gründen zur Flüchtlingseigenschaft führen, wenn sie für die be­trof­fene Person im Falle einer Rückkehr nach Syrien mit überwiegender Wahr­scheinlichkeit ernsthafte Nachteile zur Folge hätten. Das Bundesamt gehe zwar davon aus, dass die syrischen Behörden die Aktivitäten von re­gimekritischen Exilorganisationen beobachteten. Sie dürften jedoch an­ge­sichts der umfangreichen exilpolitischen Betätigungen von syrischen Staats­angehörigen im Ausland nur Interesse an der Identifizierung von Per­sonen haben, deren Aktivitäten über massen­typische exilpolitische Pro­teste hinausgingen und die Funktionen oder Aktivitäten entwickelten, wel­che sie als gefährliche Regimegegner erscheinen liessen. Erheblich sei­en exilpolitische Tätigkeiten nur dann, wenn die Betreffenden über eine längere Zeit öffentlich exponiert als Regimekritiker in Erscheinung treten würden oder ihre Handlungen die Fortsetzung bereits im Heimatland ma­ni­fes­tierter politischer Aktivitäten darstellten. Den eingereichten Beweismitteln des Beschwerdeführers - es handle sich dabei um Fotos, die ihn bei der Teilnahme an drei kurdischen De­mons­trationen zeigten - sei nicht zu entnehmen, dass er sich über das Mass der anderen Personen hinaus exponiert oder eine in der Öffent­lich­keit exponierte Führungsposition innegehabt hätte. Vor diesem Hinter­grund sei es als unwahrscheinlich zu erachten, dass der Beschwerde­füh­rer von den syrischen Behörden als konkrete Bedrohung für das poli­ti­sche System wahrgenommen worden sei und befürchten müsse, deswe­gen bei einer Rückkehr asylrechtlich relevanten Nachteilen ausgesetzt zu werden. Die exilpolitischen Aktivitäten des Beschwerdeführers würden so­mit zu keiner konkreten Gefährdung im Falle einer Rückkehr nach Syrien füh­ren und seien asylrechtlich nicht relevant. Demzufolge erfülle der Beschwerdeführer die Flüchtlingseigenschaft nicht und sein Asylgesuch sei abzulehnen. Das BFM erachtete ausserdem den Wegweisungsvollzug als zulässig, zumutbar und möglich.</w:t>
      </w:r>
    </w:p>
    <w:p>
      <w:r>
        <w:rPr>
          <w:b/>
        </w:rPr>
        <w:t>E. 4.2</w:t>
      </w:r>
    </w:p>
    <w:p>
      <w:r>
        <w:t>Dem hält der Beschwerdeführer in seiner Beschwerde im Wesentli­chen entgegen, die Ungereimtheiten in seinen Aussagen seien darauf zurück­zuführen, dass er den Übersetzer anlässlich der zweiten Be­fra­gung nur mit Mühe verstanden habe, zumal dieser ein Kurde aus dem Irak gewesen sei und einen anderen Dialekt gesprochen habe. Auch sei er anlässlich der summarischen Befragung stets ermahnt worden, sich kurz zu fassen. Was die falschen Angaben zu den Umständen seiner Ausreise betreffe, ent­schuldige er sich dafür, dass er in seiner Verzweiflung den Schweizer Be­hörden die korrekten Modalitäten seiner Flucht vorenthalten habe. Er ha­be sich lediglich an die Anweisungen des Schleppers gehalten. Aus­ser­dem habe er anfänglich befürchtet, bei einer wahrheitsgemässen Schilde­rung seiner Flucht nach J._______ abgeschoben zu werden. Bezüglich der Teilnahme an der Demonstration und der diesbezüglich gel­tend gemachten Diskrepanzen in den Aussagen des Beschwerde­führers wird in der Beschwerde vorgebracht, was den Zweck der Demonstration be­treffe, seien seine Aussagen nicht widersprüchlich, zumal der Grund der Demonstration sowohl die Gefangenen als auch der Einmarsch des tür­kischen Militärs im Nordirak gewesen sei. Auch der Vorwurf, der Be­schwer­deführer habe widersprüchliche Angaben darüber gemacht, wie oft er vom politischen Sicherheitsdienst aufgesucht worden sei, sei hinfällig, weil er anlässlich der Erstbefragung nicht danach gefragt worden sei und an­ge­sichts des knappen Zeitrahmens auch nicht die Gelegenheit gehabt ha­be, zu schildern, dass man ihn mehr als ein Mal aufgesucht habe. Die Aus­führungen zu den Ereignissen in den Tagen nach der Demonstration seien zwar nicht vollkommen deckungsgleich und auch nicht immer ganz exakt; dies spreche aber gerade für deren Glaubhaftigkeit. Der Einwand, der Beschwerdeführer sei anlässlich der Demonstration nicht über das Mass der anderen Personen hinaus exponiert gewesen und werde demnach von den syrischen Behörden nicht als konkrete Be­dro­hung wahrgenommen, entspreche nicht den wahren Gegebenheiten. Der Beschwerdeführer sei bei der Demonstration aktiv dabei gewesen, ha­be eine kurdische Flagge und Plakate getragen und sei in aus­rei­chen­dem Masse exponiert gewesen, um von den Beamten des politischen Si­cher­heitsdienstes erkannt zu werden. Eindeutiges Zeichen dafür sei die Tat­sache, dass der Sicherheitsdienst zu Hause und bei seinem Bruder nach ihm gesucht habe. Das Ergebnis der Botschaftsabklärung, wonach der Beschwerdeführer von den syrischen Behörden nicht gesucht werde, werde in aller Form be­strit­ten. Es sei evident, dass Syrien allfällige gegen den Be­schwer­de­füh­rer vorliegende politische Haftbefehle nicht als solche preisgebe, sondern be­strebt sei, im internationalen Umfeld den Anschein eines Rechtsstaates zu wahren. Ausserdem habe sich der Beschwerdeführer durch seine Flucht ins Aus­land und die Einreichung eines Asylgesuchs einem hohen Risiko offener und intensiver Verfolgung im Falle einer Rückkehr ausgesetzt. Er habe zu­dem nach seiner Einreise in die Schweiz seine oppositionelle Vor­flucht­tä­tigkeit fortgesetzt und sich aktiv an Exilaktivitäten kurdischer Oppositions-Gruppen betätigt. Diese Aktivitäten seien fotografisch doku­men­tiert und der Beschwerdeführer sei klar identifizierbar, was für ihn zu­sät­zlich ein ausserordentlich hohes Risiko darstelle. Angesichts der be­kann­ten Präsenz des syrischen Geheimdiensts in der Schweiz und seiner per­manenten Beobachtung der Exilaktivitäten der syrischen und kurdisch-syri­schen Opposition könne kein Zweifel daran bestehen, dass eine der­art exponierte Tätigkeit wie die des Beschwerdeführers den syrischen Sicherheitskräften bekannt sei.</w:t>
      </w:r>
    </w:p>
    <w:p>
      <w:r>
        <w:rPr>
          <w:b/>
        </w:rPr>
        <w:t>E. 5.1</w:t>
      </w:r>
    </w:p>
    <w:p>
      <w:r>
        <w:t>Nach Überprüfung der Akten besteht für das Bundesverwaltungs­gericht keine Veranlassung, die Erwägungen des BFM zu beanstanden. Auch die Vorbringen in der Rechtsmitteleingabe vom 4. September 2009 sind nicht geeignet, eine Änderung der angefochtenen Verfügung zu be­wir­ken.</w:t>
      </w:r>
    </w:p>
    <w:p>
      <w:r>
        <w:rPr>
          <w:b/>
        </w:rPr>
        <w:t>E. 5.2</w:t>
      </w:r>
    </w:p>
    <w:p>
      <w:r>
        <w:t>Vorab ist festzuhalten, dass die Abklärungsergebnisse der Schwei­ze­ri­schen Botschaft in Damaskus in casu als zuverlässig zu erachten sind, das BFM diese zu Recht als Argument für die Unglaubhaftigkeit der Vor­brin­gen des Beschwerdeführers beigezogen hat und es vorliegend keine Grün­de gibt, von diesen abzuweichen. So hat der Beschwerdeführer dann auch anlässlich der direkten Bundesanhörung vom 18. Mai 2009 und in seiner Stellungnahme vom 18. Juli 2009 eingeräumt, einen syri­schen Pass besessen und Syrien mit dem Flugzeug in Richtung J._______ verlassen zu haben. Anlässlich der summarischen Befragung vom 18. März 2008 hatte er ausgesagt, keinen Pass zu besitzen und nie einen sol­chen besessen oder beantragt zu haben. Die diesbezüglichen Ausführungen in der Beschwerde - der Hinweis auf die von den Schleppern wegen wirtschaftlichen Interessen und Straf­ver­folgungsrisiken ausgeübte Druck zur Geheimhaltung aller Fluchtinfor­ma­tio­nen und deren massiven Drohungen zum Nachteil der in Syrien ver­blei­benden Familie - vermögen vorliegend nicht zu überzeugen und sind als Schutzbehauptung zu werten. Vielmehr ist der Argumentation des BFM in der angefochtenen Verfügung zu folgen, wonach die ver­schwie­ge­ne legale Ausreise aus dem Heimatland als gewichtiges Indiz dafür zu wer­ten sei, dass der Beschwerdeführer in Syrien zum Zeitpunkt seiner Aus­reise weder gesucht worden war noch sich in begründeter Weise vor asyl­rechtlich relevanter Verfolgung zu fürchten hatte.</w:t>
      </w:r>
    </w:p>
    <w:p>
      <w:r>
        <w:rPr>
          <w:b/>
        </w:rPr>
        <w:t>E. 5.3</w:t>
      </w:r>
    </w:p>
    <w:p>
      <w:r>
        <w:t>Sodann erweisen sich die Ausführungen des Beschwerdeführers zu seinen Fluchtgründen auch nach Auffassung des Bundesverwaltungs­ge­richts insgesamt als wenig substanziiert. Das BFM hat in der ange­foch­te­nen Verfügung in ausführlicher und hier zu bestätigender Weise darge­legt, weshalb die Vorbringen unglaubhaft sind. Zur Vermeidung von Wie­der­holungen kann auf die zutreffenden Erwägungen in der vorins­tanz­li­chen Verfügung verwiesen werden. Die diesbezüglichen Erklärungsver­su­che in der Rechtsmitteleingabe, beispielsweise zum Grund der Demons­tra­tion oder zu den genauen Umständen der Suche durch den Sicher­heits­dienst nach dem Beschwerdeführer, vermögen ebenfalls nicht zu über­zeugen. Den Akten sind auch keine Hinweise auf die angeblichen Ver­ständigungsprobleme anlässlich der direkten Bundesanhörung (vgl. Be­schwerde S. 3) zu entnehmen. Der Beschwerdeführer hatte zudem selber zu Pro­tokoll gegeben, den Dolmetscher gut zu verstehen (vgl. Protokoll A8/12, S. 2), und auch die bei der Anhörung mitwirkende Hilfswerks­ver­tre­terin hat­te keinerlei Einwendungen gegen die Anhörung erhoben (vgl. a.a.O., An­hang).</w:t>
      </w:r>
    </w:p>
    <w:p>
      <w:r>
        <w:rPr>
          <w:b/>
        </w:rPr>
        <w:t>E. 5.4</w:t>
      </w:r>
    </w:p>
    <w:p>
      <w:r>
        <w:t>Was die subjektiven Nachfluchtgründe anbelangt, bringt der Be­schwer­deführer vor, er sei in der Schweiz I._______ ge­wor­den und habe bereits an drei Kundgebungen teilgenommen. Bei diesen Ver­anstaltungen seien Fotografien aufgenommen worden, auf denen er gut erkennbar sei. Diese seien auch ins Internet gestellt worden. Entspre­chen­de Dokumentationen der drei Kundgebungen befinden sich bei den Akten, womit der Sachverhalt insoweit als genügend erstellt erscheint und auf weiterführende Abklärungen verzichtet werden kann. Aufgrund der eingereichten Fotografien und der Intensität der geltend ge­mach­ten exilpolitischen Tätigkeiten ist nicht von einem Mass an politi­schem Engagement auszugehen, aufgrund dessen der Beschwerdefüh­rer den Behörden seines Heimatlandes aufgefallen sein müsste. Der Um­stand, dass exilpolitische Aktivitäten syrischer Staatsangehöriger von den sy­rischen Behörden beobachtet werden, reicht für sich allein genommen nicht aus, um eine begründete Verfolgungsfurcht glaubhaft zu machen. Da­für müssten zusätzlich konkrete Anhaltspunkte vorliegen und nicht nur die rein theoretische Möglichkeit, dass der Beschwerdeführer tatsächlich das Interesse der syrischen Behörden auf sich gezogen hat, respektive als regimefeindliches Element namentlich identifiziert und registriert wor­den ist. Derartige konkrete und glaubhafte Hinweise sind den vorliegen­den Akten nicht zu entnehmen. Selbst wenn die exilpolitische Tätigkeit des Beschwerdeführers den syrischen Behörden zu einem späteren Zeit­punkt bekannt werden sollte, erscheint es angesichts der Art seines En­ga­ge­ments als unwahrscheinlich, dass er deswegen bei einer Rückkehr nach Syrien eine flüchtlingsrechtlich relevante Verfolgung zu gewärtigen hät­te. Er hatte zu keinem Zeitpunkt bei einer Partei eine Führungsposition in­ne noch war er besonders exponiert tätig oder hatte wichtige politische Auf­gaben übernommen. Nach dem Gesagten können dem Beschwerdeführer keine subjektiven Nachfluchtgründe im Sinn von Art. 54 AsylG zuerkannt werden.</w:t>
      </w:r>
    </w:p>
    <w:p>
      <w:r>
        <w:rPr>
          <w:b/>
        </w:rPr>
        <w:t>E. 5.5</w:t>
      </w:r>
    </w:p>
    <w:p>
      <w:r>
        <w:t>Aufgrund der vorstehenden Erwägungen erübrigt es sich, auf die wei­te­ren Ausführungen in der Beschwerde einzugehen, da sie am Ergebnis der vorgenommenen Würdigung nichts zu ändern vermögen. Das Bun­des­amt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Bundesgesetztes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7.2</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7.2.2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Heimatland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Im vorliegenden Fall ist der Vollzug der Wegweisung des Be­schwer­de­führers nach Syrien als zumutbar im Sinn von Art. 83 Abs. 4 AuG zu bezeichnen, da er nicht glaubhaft darzutun vermochte, dass er bei einer Rückkehr ins Heimatland einer konkreten Gefährdungssituation im Sinn der zu beachtenden Bestimmung ausgesetzt wäre. In Syrien herrscht zurzeit keine Situation allgemeiner Gewalt, weshalb in kons­tan­ter Praxis von der grundsätzlichen Zumutbarkeit des Wegweisungs­voll­zugs ausgegangen wird. In den Akten finden sich auch keine Anhaltspunkte dafür, dass der Be­schwer­deführer bei einer Rückkehr in die Heimat aus individuellen Grün­den wirtschaftlicher, sozialer oder gesundheitlicher Natur in eine existenz­be­drohende Situation geraten würde. Es handelt sich um einen alleinste­hen­den, jungen Mann ohne aktenkundige gesundheitliche Probleme, der in seiner Heimatregion über ein tragfähiges familiäres Beziehungsnetz ver­fügt, auf das er bei Bedarf zurückgreifen kann. Er hat zwar keinen Be­ruf erlernt, hat indessen vor seiner Ausreise bei einer (...) und in der (...) gearbeitet, weshalb es ihm zuzumuten ist, bei ei­ner Rückkehr nach Syrien wieder einer Erwerbstätigkeit nachzugehen. Ins­gesamt bestehen daher keine konkreten Anzeichen dafür, dass der Be­schwerdeführer bei einer Rückkehr in sein Heimatland in eine exis­ten­zi­elle Notlage geraten würde. Auch spricht seine kurdische Ethnie ge­mäss konstanter Praxis des Bundesverwaltungsgerichts nicht per se ge­gen die Zumutbarkeit des Wegweisungsvollzugs nach Syrien.</w:t>
      </w:r>
    </w:p>
    <w:p>
      <w:r>
        <w:rPr>
          <w:b/>
        </w:rPr>
        <w:t>E. 7.3.2</w:t>
      </w:r>
    </w:p>
    <w:p>
      <w:r>
        <w:t>Nach diesen Ausführungen erweist sich der Vollzug der Wegwei­sung als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bezeichnet.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damit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Diese Kosten sind mit dem in gleicher Höhe geleisteten Kostenvorschuss zu verrechnen und damit bereits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