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E-5573/2021 vom 30. November 2021</w:t>
      </w:r>
    </w:p>
    <w:p>
      <w:r>
        <w:t>Bundesverwaltungsgericht, 2021-11-30, FR</w:t>
      </w:r>
    </w:p>
    <w:p>
      <w:r>
        <w:rPr>
          <w:b/>
        </w:rPr>
        <w:t xml:space="preserve">Quelle: </w:t>
      </w:r>
      <w:r>
        <w:t>https://mcp.opencaselaw.ch/entscheid/bvger_E-5573_2021_d20211130</w:t>
      </w:r>
    </w:p>
    <w:p>
      <w:r>
        <w:t>FR: TAF E-5573/2021 du 30 novembre 2021</w:t>
      </w:r>
    </w:p>
    <w:p>
      <w:r>
        <w:t>IT: TAF E-5573/2021 del 30 novembre 2021</w:t>
      </w:r>
    </w:p>
    <w:p>
      <w:pPr>
        <w:pStyle w:val="Heading2"/>
      </w:pPr>
      <w:r>
        <w:t>Regeste</w:t>
      </w:r>
    </w:p>
    <w:p>
      <w:r>
        <w:t>Asile et renvoi | Asile et renvoi; décision du SEM du 30 novembre 2021</w:t>
      </w:r>
    </w:p>
    <w:p>
      <w:pPr>
        <w:pStyle w:val="Heading2"/>
      </w:pPr>
      <w:r>
        <w:t>Erwägungen</w:t>
      </w:r>
    </w:p>
    <w:p>
      <w:r>
        <w:rPr>
          <w:b/>
        </w:rPr>
        <w:t>E. 30</w:t>
      </w:r>
    </w:p>
    <w:p>
      <w:r>
        <w:t>janvier 2017, une sortie illégale d’Erythrée ne suffit plus, en soi, à justifier la reconnaissance de la qualité de réfugié, qu’un risque majeur de sanction en cas de retour ne peut être désormais admis qu’en présence de facteurs supplémentaires qui font apparaître le</w:t>
      </w:r>
    </w:p>
    <w:p>
      <w:r>
        <w:t>E-5573/2021 Page 7 requérant d’asile comme une personne indésirable aux yeux des autorités (cf. arrêt précité, consid. 5), qu’en l’espèce, de tels facteurs font manifestement défaut, conformément à ce qui a été exposé précédemment, que la question de savoir si un enrôlement éventuel au service national après son retour en Erythrée constituerait un traitement prohibé par les art. 3 et 4 CEDH (RS 0.101) relève de l’examen relatif à l’illicéité, respectivement à l’inexigibilité de l’exécution du renvoi (cf., sur ce point, arrêt précité, consid. 5.1), qu’au surplus, le recourant étant de nationalité érythréenne, l’examen de la qualité de réfugié doit avoir lieu, conformément à l'art. 3 al. 1 LAsi, vis- à-vis de son Etat d'origine (cf. sur ce point, la notion de réfugié telle que définie par la Convention du 29 juillet 1951 relative au statut des réfugiés [RS 0.142.30] à l’art. 1 let. A ch. 2 et repris en substance par le droit suisse), que, partant, ses motifs tirés des conditions de vie difficiles auxquelles il aurait été confronté au Soudan, alors qu’il était encore mineur, sont dénués de pertinence sous l’angle de l’art. 3 LAsi, qu’au vu de ce qui précède, le recours doit être rejeté, en tant qu’il porte sur la reconnaissance de la qualité de réfugié et l’octroi de l’asile, qu’aucune des conditions de l’art. 32 OA 1 (RS 132.311)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démontré qu’il serait, en cas de retour dans son pays, exposé à de sérieux préjudices au sens de l’art. 3 LAsi, qu’en ce qui concerne les autres engagements de la Suisse relevant du droit international, il sied d’examiner particulièrement si l’art. 3 CEDH, qui interdit la torture, les peines ou traitements inhumains, et l’art. 4 CEDH, qui interdit l’esclavage et le travail forcé, trouvent application dans le présent cas d’espèce,</w:t>
      </w:r>
    </w:p>
    <w:p>
      <w:r>
        <w:t>E-5573/2021 Page 8 que, dans son ATAF 2018 VI/4, le Tribunal s’est penché sur la question de la licéité de l’exécution du renvoi en Erythrée, en cas de retour volontaire, lorsqu’il existe un risque d’incorporation dans le service national militaire ou civil, que, pour ce faire, il a tenu compte des objectifs du service, du système de recrutement, de la durée des obligations, du cercle des personnes intéressées, et des conditions qui caractérisent ce service (cf. arrêt précité, consid. 5.1 et 5.2). que se basant sur les sources disponibles, il est parvenu à la conclusion que le service national érythréen ne peut être défini comme un esclavage ou une servitude au sens de l’art. 4 ch. 1 CEDH (cf. arrêt précité, consid. 6.1.4), qu’en revanche, dans la mesure où ce service, mal rémunéré, est sans durée préalablement déterminée et peut se prolonger de cinq à dix ans, il ne constitue pas une obligation civique normale (art. 4 ch. 3 let. d CEDH) mais représente une charge disproportionnée, et se trouve susceptible d’être qualifié de travail forcé au sens de l’art. 4 ch. 2 CEDH (cf. arrêt précité, consid. 6.1.5.1), que, cela étant posé, le Tribunal ne considère pas que les mauvais traitements et atteintes infligés aux personnes incorporées dans le service national, qu’il soit militaire ou civil, soient à ce point généralisés que chacune d’elles risque concrètement et sérieusement de se voir infliger de tels sévices (cf. arrêt précité, consid. 6.1.5.2), que l’existence d’un danger sérieux, du fait de l’accomplissement du service national, d’être exposé à une violation crasse de l’art. 4 ch. 2 CEDH ne peut être retenue (ibidem), qu’il en va de même du risque d’être soumis à un traitement inhumain ou dégradant au sens de l’art. 3 CEDH (cf. arrêt précité, consid. 6.1.6), qu’en conclusion, le risque d’être convoqué par l’autorité militaire et d’être tenu d’accomplir le service national n’est pas en soi de nature à rendre illicite l’exécution du renvoi en Erythrée, que, dans son recours, l’intéressé se borne à critiquer cette appréciation, en contestant l’analyse susmentionnée du Tribunal et le durcissement de sa pratique (cf. pages 4 à 6 du mémoire de recours), sans avancer de</w:t>
      </w:r>
    </w:p>
    <w:p>
      <w:r>
        <w:t>E-5573/2021 Page 9 nouvel élément le concernant spécifiquement, de sorte qu’il ne saurait être suivi dans cette argumentation, qu’il soutient également que la décision attaquée est contraire au droit au respect de la vie familiale prévu à l’art. 8 CEDH, dès lors qu’elle induit irrémédiablement une séparation avec sa mère domiciliée en Suisse, que cette disposition conventionnelle vise à protéger principalement les relations existant au sein de la famille au sens étroit et, plus particulièrement, entre époux (exceptionnellement concubins) ainsi qu’entre parents et enfants mineurs vivant en ménage commun, que, selon la jurisprudence constante de la Cour européenne des droits de l’homme, les rapports entre parents et enfants adultes ne bénéficient en principe pas de la protection de la "vie familiale" de l'art. 8 CEDH sans que soit démontrée "l'existence d'éléments supplémentaires de dépendance, autres que les liens affectifs normaux" (cf., parmi d’autres, arrêt en l’affaire Saber et Boughassal c. Espagne du 18 décembre 2018, requêtes nos 76550/13 et 45938/14, § 39 ainsi que les références citées), que l’état de dépendance particulier peut résulter d'un handicap ou d'une maladie grave (cf. ATF 145 I 227, consid. 3.1), qu’en l’espèce, il n’apparaît pas qu’il existe un lien de dépendance particulier entre lui et sa mère, autre que celui découlant de relations affectives normales, étant rappelé que le recourant a retrouvé sa mère en Suisse depuis seulement quatre mois, qu’en particulier, il n’a pas démontré qu’il souffrait de troubles physiques ou psychiatriques graves, ni que ces affections réclamaient une assistance et des soins quotidiens que seule sa mère était en mesure de prodiguer, qu’à l’inverse, il n’a présenté aucun indice objectif, concret et sérieux qui attesterait d’une relation de dépendance de sa mère envers lui, que, dans ces conditions, l’art. 8 CEDH ne saurait être valablement invoqué pour faire obstacle à l'exécution de son renvoi vers l’Erythrée, que partant, l'exécution de cette mesure ne transgresse aucun engagement de la Suisse relevant du droit international, de sorte qu'elle s'avère licite (cf. art. 83 al. 3 LEI),</w:t>
      </w:r>
    </w:p>
    <w:p>
      <w:r>
        <w:t>E-5573/2021 Page 10 qu’elle est également raisonnablement exigible (art. 83 al. 4 LEI ; cf. ATAF 2011/50 consid. 8.1 à 8.3 et jurisp. cit.), qu’en effet, l’Erythrée ne connaît pas une situation de guerre, de guerre civile ou de violence généralisée qui permettrait d’emblée – et indépendamment des circonstances du cas d’espèce – de présumer, pour tous les ressortissants du pays, l’existence d’une mise en danger concrète au sens de l’art. 83 al. 4 LEI (cf. arrêt de référence D-2311/2016 du 17 août 2017 consid. 17), que l’exécution du renvoi vers ce pays est de manière générale raisonnablement exigible, sauf circonstances particulières dans lesquelles il faut admettre une menace existentielle (ou état de nécessité), ce qu’il convient de vérifier dans chaque cas d’espèce (cf. arrêt précité, consid. 17.2, modifiant une jurisprudence publiée sous Jurisprudence et informations de la Commission suisse de recours en matière d’asile [JICRA] 2005 no 12 qui requérait l’existence de circonstances personnelles favorables permettant de garantir que la personne concernée ne se retrouverait pas sans ressources au point de voir sa vie en danger), que, cela vaut également pour les personnes soumises à l’obligation d’accomplir un service actif, étant remarqué que le seul risque d’être appréhendé en cas de retour pour accomplir le service national ne rend pas inexigible l’exécution du renvoi (cf. ATAF 2018 IV/4 précité, consid. 6.2), que, s’agissant de son état de santé, le recourant a évoqué, à l’occasion de ses auditions, des douleurs sporadiques sur le côté droit du ventre et au niveau du nombril, une peau sèche sur le cuir chevelu, génératrice de pellicules, ainsi que des problèmes d’insomnie, que, dans le cadre de son recours, il n’est pas revenu sur ses troubles, qu’il n’a pas non plus contesté l’argumentation de la décision querellée, dans laquelle le SEM a considéré que ses affections ne constituaient pas un obstacle à l’exécution du renvoi, que le Tribunal s'estime, par conséquent, fondé à conclure que cette mesure n’est pas de nature à exposer le recourant à une mise en danger concrète pour cause de nécessité médicale, au sens qu’en donne la jurisprudence (cf. ATAF 2014/26 consid. 7.3 à 7.10 ; 2011/50 consid. 8.3),</w:t>
      </w:r>
    </w:p>
    <w:p>
      <w:r>
        <w:t>E-5573/2021 Page 11 qu’en outre, le recourant est jeune (21 ans), sans charge de famille et apte à travailler, que, même si cela n’est pas déterminant, il dispose, dans son pays d’origine, de membres éloignés de sa famille, qu’il pourra potentiellement contacter à son retour pour faciliter sa réinstallation, qu’en cas de besoin, il peut du reste être attendu de lui qu’il sollicite, de la part de sa mère en Suisse, voire de son oncle paternel au Canada une aide financière, qu’au demeurant, il pourra, le cas échéant, présenter au SEM une demande d’aide au retour au sens de l’art. 93 LAsi, que, par conséquent, il ne ressort pas du dossier qu’il y ait des éléments assimilables à des circonstances personnelles particulières susceptibles d’inférer que l'exécution du renvoi impliquerait une mise en danger concrète de l’intéressé, que le Tribunal rappelle enfin que, si un retour forcé en Erythrée n’est de manière générale pas possible, le choix existant d’un retour volontaire empêche de conclure à une impossibilité de l’exécution du renvoi, au sens de l’art. 83 al. 2 LEI, qu’ainsi, l’exécution du renvoi ne se heurte pas à des obstacles insurmontables d’ordre technique et s’avère également possible (cf. ATAF 2008/34 consid. 12), qu’il incombe donc au recourant d'entreprendre toute démarche nécessaire auprès de la représentation de son pays d'origine en vue de l'obtention de documents de voyage lui permettant de quitter la Suisse, que la situation actuelle liée à la propagation du Covid-19 dans le monde ne justifie pas de surseoir au présent prononcé, qu’il doit toutefois en être tenu compte, l’exécution du renvoi ne pouvant avoir lieu que lorsqu’elle sera conforme aux plans de sécurité sanitaires décidés par les Etats concernés, qu’en conséquence, le recours est aussi rejeté, en tant qu’il porte sur le renvoi et son exécution,</w:t>
      </w:r>
    </w:p>
    <w:p>
      <w:r>
        <w:t>E-5573/2021 Page 12 que s’avérant manifestement infondé, il l’est dans une procédure à juge unique, avec l’approbation d’un second juge (art. 111 let. e LAsi), qu'il est renoncé à un échange d'écritures, le présent arrêt n'étant motivé que sommairement (cf. art. 111a al. 1 et 2 LAsi), que les conclusions du recours étant d’emblée vouées à l’échec, la demande d’assistance judiciaire totale est rejetée (cf. art. 102m al. 1 let. a LAsi, art. 65 al. 1 PA), que, dans la mesure où il est statué immédiatement sur le fond, la demande de dispense de paiement d’une avance de frais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E-5573/2021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